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E83AA" w14:textId="453A5806" w:rsidR="00381B34" w:rsidRPr="008E5E4A" w:rsidRDefault="008E5E4A" w:rsidP="008E5E4A">
      <w:pPr>
        <w:spacing w:after="0"/>
        <w:jc w:val="center"/>
        <w:rPr>
          <w:rFonts w:asciiTheme="majorHAnsi" w:hAnsiTheme="majorHAnsi" w:cstheme="majorHAnsi"/>
          <w:i/>
          <w:sz w:val="28"/>
          <w:szCs w:val="28"/>
        </w:rPr>
      </w:pPr>
      <w:r w:rsidRPr="008E5E4A">
        <w:rPr>
          <w:rFonts w:asciiTheme="majorHAnsi" w:hAnsiTheme="majorHAnsi" w:cstheme="majorHAnsi"/>
          <w:b/>
          <w:i/>
          <w:sz w:val="28"/>
          <w:szCs w:val="28"/>
        </w:rPr>
        <w:t>Sostenibilità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e impatto zero </w:t>
      </w:r>
      <w:r w:rsidR="0047124F">
        <w:rPr>
          <w:rFonts w:asciiTheme="majorHAnsi" w:hAnsiTheme="majorHAnsi" w:cstheme="majorHAnsi"/>
          <w:b/>
          <w:i/>
          <w:sz w:val="28"/>
          <w:szCs w:val="28"/>
        </w:rPr>
        <w:t xml:space="preserve">alla Genoa </w:t>
      </w:r>
      <w:proofErr w:type="spellStart"/>
      <w:r w:rsidR="0047124F">
        <w:rPr>
          <w:rFonts w:asciiTheme="majorHAnsi" w:hAnsiTheme="majorHAnsi" w:cstheme="majorHAnsi"/>
          <w:b/>
          <w:i/>
          <w:sz w:val="28"/>
          <w:szCs w:val="28"/>
        </w:rPr>
        <w:t>Shipping</w:t>
      </w:r>
      <w:proofErr w:type="spellEnd"/>
      <w:r w:rsidR="0047124F">
        <w:rPr>
          <w:rFonts w:asciiTheme="majorHAnsi" w:hAnsiTheme="majorHAnsi" w:cstheme="majorHAnsi"/>
          <w:b/>
          <w:i/>
          <w:sz w:val="28"/>
          <w:szCs w:val="28"/>
        </w:rPr>
        <w:t xml:space="preserve"> Week </w:t>
      </w:r>
    </w:p>
    <w:p w14:paraId="664DFAA1" w14:textId="77777777" w:rsidR="00381B34" w:rsidRDefault="00381B34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4098F7AD" w14:textId="0CB5A7A0" w:rsidR="009B6ECB" w:rsidRDefault="008E5E4A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E5E4A">
        <w:rPr>
          <w:rFonts w:asciiTheme="majorHAnsi" w:hAnsiTheme="majorHAnsi" w:cstheme="majorHAnsi"/>
          <w:sz w:val="24"/>
          <w:szCs w:val="24"/>
        </w:rPr>
        <w:t xml:space="preserve">Venerdì 8 ottobre 2021. </w:t>
      </w:r>
      <w:r w:rsidR="00381B34" w:rsidRPr="00381B34">
        <w:rPr>
          <w:rFonts w:asciiTheme="majorHAnsi" w:hAnsiTheme="majorHAnsi" w:cstheme="majorHAnsi"/>
          <w:b/>
          <w:sz w:val="24"/>
          <w:szCs w:val="24"/>
        </w:rPr>
        <w:t>S</w:t>
      </w:r>
      <w:r w:rsidR="009B6ECB" w:rsidRPr="00381B34">
        <w:rPr>
          <w:rFonts w:asciiTheme="majorHAnsi" w:hAnsiTheme="majorHAnsi" w:cstheme="majorHAnsi"/>
          <w:b/>
          <w:sz w:val="24"/>
          <w:szCs w:val="24"/>
        </w:rPr>
        <w:t>ostenibilità</w:t>
      </w:r>
      <w:r w:rsidR="0047124F">
        <w:rPr>
          <w:rFonts w:asciiTheme="majorHAnsi" w:hAnsiTheme="majorHAnsi" w:cstheme="majorHAnsi"/>
          <w:sz w:val="24"/>
          <w:szCs w:val="24"/>
        </w:rPr>
        <w:t xml:space="preserve"> parola chiave della </w:t>
      </w:r>
      <w:r w:rsidR="00381B34">
        <w:rPr>
          <w:rFonts w:asciiTheme="majorHAnsi" w:hAnsiTheme="majorHAnsi" w:cstheme="majorHAnsi"/>
          <w:sz w:val="24"/>
          <w:szCs w:val="24"/>
        </w:rPr>
        <w:t xml:space="preserve">sessione di stamattina, </w:t>
      </w:r>
      <w:r w:rsidR="009B6ECB" w:rsidRPr="000677C5">
        <w:rPr>
          <w:rFonts w:asciiTheme="majorHAnsi" w:hAnsiTheme="majorHAnsi" w:cstheme="majorHAnsi"/>
          <w:b/>
          <w:bCs/>
          <w:sz w:val="24"/>
          <w:szCs w:val="24"/>
        </w:rPr>
        <w:t xml:space="preserve">Green </w:t>
      </w:r>
      <w:proofErr w:type="spellStart"/>
      <w:r w:rsidR="009B6ECB" w:rsidRPr="000677C5">
        <w:rPr>
          <w:rFonts w:asciiTheme="majorHAnsi" w:hAnsiTheme="majorHAnsi" w:cstheme="majorHAnsi"/>
          <w:b/>
          <w:bCs/>
          <w:sz w:val="24"/>
          <w:szCs w:val="24"/>
        </w:rPr>
        <w:t>ports</w:t>
      </w:r>
      <w:proofErr w:type="spellEnd"/>
      <w:r w:rsidR="009B6ECB" w:rsidRPr="000677C5">
        <w:rPr>
          <w:rFonts w:asciiTheme="majorHAnsi" w:hAnsiTheme="majorHAnsi" w:cstheme="majorHAnsi"/>
          <w:b/>
          <w:bCs/>
          <w:sz w:val="24"/>
          <w:szCs w:val="24"/>
        </w:rPr>
        <w:t xml:space="preserve"> &amp; </w:t>
      </w:r>
      <w:proofErr w:type="spellStart"/>
      <w:r w:rsidR="009B6ECB" w:rsidRPr="000677C5">
        <w:rPr>
          <w:rFonts w:asciiTheme="majorHAnsi" w:hAnsiTheme="majorHAnsi" w:cstheme="majorHAnsi"/>
          <w:b/>
          <w:bCs/>
          <w:sz w:val="24"/>
          <w:szCs w:val="24"/>
        </w:rPr>
        <w:t>shipping</w:t>
      </w:r>
      <w:proofErr w:type="spellEnd"/>
      <w:r w:rsidR="009B6ECB" w:rsidRPr="000677C5">
        <w:rPr>
          <w:rFonts w:asciiTheme="majorHAnsi" w:hAnsiTheme="majorHAnsi" w:cstheme="majorHAnsi"/>
          <w:b/>
          <w:bCs/>
          <w:sz w:val="24"/>
          <w:szCs w:val="24"/>
        </w:rPr>
        <w:t xml:space="preserve"> Summit</w:t>
      </w:r>
      <w:r w:rsidR="00381B34" w:rsidRPr="00381B34">
        <w:rPr>
          <w:rFonts w:asciiTheme="majorHAnsi" w:hAnsiTheme="majorHAnsi" w:cstheme="majorHAnsi"/>
          <w:bCs/>
          <w:sz w:val="24"/>
          <w:szCs w:val="24"/>
        </w:rPr>
        <w:t>,</w:t>
      </w:r>
      <w:r w:rsidR="00381B34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81B34" w:rsidRPr="00381B34">
        <w:rPr>
          <w:rFonts w:asciiTheme="majorHAnsi" w:hAnsiTheme="majorHAnsi" w:cstheme="majorHAnsi"/>
          <w:bCs/>
          <w:sz w:val="24"/>
          <w:szCs w:val="24"/>
        </w:rPr>
        <w:t>che ha visto</w:t>
      </w:r>
      <w:r w:rsidR="00381B34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B6ECB">
        <w:rPr>
          <w:rFonts w:asciiTheme="majorHAnsi" w:hAnsiTheme="majorHAnsi" w:cstheme="majorHAnsi"/>
          <w:sz w:val="24"/>
          <w:szCs w:val="24"/>
        </w:rPr>
        <w:t>aziende e professionisti</w:t>
      </w:r>
      <w:r w:rsidR="00381B34">
        <w:rPr>
          <w:rFonts w:asciiTheme="majorHAnsi" w:hAnsiTheme="majorHAnsi" w:cstheme="majorHAnsi"/>
          <w:sz w:val="24"/>
          <w:szCs w:val="24"/>
        </w:rPr>
        <w:t xml:space="preserve"> alternarsi a </w:t>
      </w:r>
      <w:proofErr w:type="spellStart"/>
      <w:r w:rsidR="00381B34">
        <w:rPr>
          <w:rFonts w:asciiTheme="majorHAnsi" w:hAnsiTheme="majorHAnsi" w:cstheme="majorHAnsi"/>
          <w:sz w:val="24"/>
          <w:szCs w:val="24"/>
        </w:rPr>
        <w:t>Port&amp;</w:t>
      </w:r>
      <w:r w:rsidR="00861272">
        <w:rPr>
          <w:rFonts w:asciiTheme="majorHAnsi" w:hAnsiTheme="majorHAnsi" w:cstheme="majorHAnsi"/>
          <w:sz w:val="24"/>
          <w:szCs w:val="24"/>
        </w:rPr>
        <w:t>ShippingTech</w:t>
      </w:r>
      <w:proofErr w:type="spellEnd"/>
      <w:r w:rsidR="00861272">
        <w:rPr>
          <w:rFonts w:asciiTheme="majorHAnsi" w:hAnsiTheme="majorHAnsi" w:cstheme="majorHAnsi"/>
          <w:sz w:val="24"/>
          <w:szCs w:val="24"/>
        </w:rPr>
        <w:t xml:space="preserve"> nell’indicare le soluzioni per perseguirla per </w:t>
      </w:r>
      <w:r w:rsidR="004B11B2">
        <w:rPr>
          <w:rFonts w:asciiTheme="majorHAnsi" w:hAnsiTheme="majorHAnsi" w:cstheme="majorHAnsi"/>
          <w:sz w:val="24"/>
          <w:szCs w:val="24"/>
        </w:rPr>
        <w:t>un adeguato</w:t>
      </w:r>
      <w:r w:rsidR="009B6ECB">
        <w:rPr>
          <w:rFonts w:asciiTheme="majorHAnsi" w:hAnsiTheme="majorHAnsi" w:cstheme="majorHAnsi"/>
          <w:sz w:val="24"/>
          <w:szCs w:val="24"/>
        </w:rPr>
        <w:t xml:space="preserve"> sviluppo del settore</w:t>
      </w:r>
      <w:r w:rsidR="00861272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861272">
        <w:rPr>
          <w:rFonts w:asciiTheme="majorHAnsi" w:hAnsiTheme="majorHAnsi" w:cstheme="majorHAnsi"/>
          <w:sz w:val="24"/>
          <w:szCs w:val="24"/>
        </w:rPr>
        <w:t>D</w:t>
      </w:r>
      <w:r w:rsidR="009B6ECB">
        <w:rPr>
          <w:rFonts w:asciiTheme="majorHAnsi" w:hAnsiTheme="majorHAnsi" w:cstheme="majorHAnsi"/>
          <w:sz w:val="24"/>
          <w:szCs w:val="24"/>
        </w:rPr>
        <w:t>ecarbonizzazione</w:t>
      </w:r>
      <w:proofErr w:type="spellEnd"/>
      <w:r w:rsidR="009B6ECB">
        <w:rPr>
          <w:rFonts w:asciiTheme="majorHAnsi" w:hAnsiTheme="majorHAnsi" w:cstheme="majorHAnsi"/>
          <w:sz w:val="24"/>
          <w:szCs w:val="24"/>
        </w:rPr>
        <w:t>, elettrificazione, autoproduzione ed efficienza energetica, abbattimento di emissioni</w:t>
      </w:r>
      <w:r w:rsidR="00861272">
        <w:rPr>
          <w:rFonts w:asciiTheme="majorHAnsi" w:hAnsiTheme="majorHAnsi" w:cstheme="majorHAnsi"/>
          <w:sz w:val="24"/>
          <w:szCs w:val="24"/>
        </w:rPr>
        <w:t xml:space="preserve"> e rifiuti marittimo e </w:t>
      </w:r>
      <w:r w:rsidR="004B11B2">
        <w:rPr>
          <w:rFonts w:asciiTheme="majorHAnsi" w:hAnsiTheme="majorHAnsi" w:cstheme="majorHAnsi"/>
          <w:sz w:val="24"/>
          <w:szCs w:val="24"/>
        </w:rPr>
        <w:t xml:space="preserve">portuale, le principali strade. </w:t>
      </w:r>
    </w:p>
    <w:p w14:paraId="0924CEF8" w14:textId="77777777" w:rsidR="00861272" w:rsidRDefault="00861272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4FD50FD" w14:textId="6F1E8845" w:rsidR="00381B34" w:rsidRDefault="004B11B2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“</w:t>
      </w:r>
      <w:r w:rsidR="00861272" w:rsidRPr="00861272">
        <w:rPr>
          <w:rFonts w:asciiTheme="majorHAnsi" w:hAnsiTheme="majorHAnsi" w:cstheme="majorHAnsi"/>
          <w:sz w:val="24"/>
          <w:szCs w:val="24"/>
        </w:rPr>
        <w:t>Il futuro del marittimo non sarà solo un combustibile, occorrerà investire in flessibilità e il vero problema sarà la costruzione dell'infrastruttura per l'approvvigionamento</w:t>
      </w:r>
      <w:r>
        <w:rPr>
          <w:rFonts w:asciiTheme="majorHAnsi" w:hAnsiTheme="majorHAnsi" w:cstheme="majorHAnsi"/>
          <w:sz w:val="24"/>
          <w:szCs w:val="24"/>
        </w:rPr>
        <w:t>”</w:t>
      </w:r>
      <w:r w:rsidR="00861272" w:rsidRPr="00861272">
        <w:rPr>
          <w:rFonts w:asciiTheme="majorHAnsi" w:hAnsiTheme="majorHAnsi" w:cstheme="majorHAnsi"/>
          <w:sz w:val="24"/>
          <w:szCs w:val="24"/>
        </w:rPr>
        <w:t xml:space="preserve">. </w:t>
      </w:r>
      <w:r w:rsidR="00861272" w:rsidRPr="004B11B2">
        <w:rPr>
          <w:rFonts w:asciiTheme="majorHAnsi" w:hAnsiTheme="majorHAnsi" w:cstheme="majorHAnsi"/>
          <w:b/>
          <w:sz w:val="24"/>
          <w:szCs w:val="24"/>
        </w:rPr>
        <w:t xml:space="preserve">Diego </w:t>
      </w:r>
      <w:proofErr w:type="spellStart"/>
      <w:r w:rsidR="00861272" w:rsidRPr="004B11B2">
        <w:rPr>
          <w:rFonts w:asciiTheme="majorHAnsi" w:hAnsiTheme="majorHAnsi" w:cstheme="majorHAnsi"/>
          <w:b/>
          <w:sz w:val="24"/>
          <w:szCs w:val="24"/>
        </w:rPr>
        <w:t>Pauluzzi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, general manager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strategic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account management di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Wärstilä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ha riassunto</w:t>
      </w:r>
      <w:r>
        <w:rPr>
          <w:rFonts w:asciiTheme="majorHAnsi" w:hAnsiTheme="majorHAnsi" w:cstheme="majorHAnsi"/>
          <w:sz w:val="24"/>
          <w:szCs w:val="24"/>
        </w:rPr>
        <w:t xml:space="preserve"> quindi</w:t>
      </w:r>
      <w:r w:rsidR="00861272" w:rsidRPr="00861272">
        <w:rPr>
          <w:rFonts w:asciiTheme="majorHAnsi" w:hAnsiTheme="majorHAnsi" w:cstheme="majorHAnsi"/>
          <w:sz w:val="24"/>
          <w:szCs w:val="24"/>
        </w:rPr>
        <w:t xml:space="preserve"> lo stato dell'arte e le prospettive del carburante per il marittimo alla luce della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decarbonizzazione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mettendo in guardia che non si riuscirà comunque in tempi brevi a coprire il fabbisogno totale della flotta mondiale.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61272" w:rsidRPr="00861272">
        <w:rPr>
          <w:rFonts w:asciiTheme="majorHAnsi" w:hAnsiTheme="majorHAnsi" w:cstheme="majorHAnsi"/>
          <w:sz w:val="24"/>
          <w:szCs w:val="24"/>
        </w:rPr>
        <w:t>"Di sostenibilità si parla dall'Agenda 2030, poi l'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European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Green Deal, il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NextGen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Eu, fino al PNRR e dl Infrastrutture, con un impiego di fondi che non ha precedenti - ha illustrato </w:t>
      </w:r>
      <w:r w:rsidR="00861272" w:rsidRPr="004B11B2">
        <w:rPr>
          <w:rFonts w:asciiTheme="majorHAnsi" w:hAnsiTheme="majorHAnsi" w:cstheme="majorHAnsi"/>
          <w:b/>
          <w:sz w:val="24"/>
          <w:szCs w:val="24"/>
        </w:rPr>
        <w:t>Andrea La Mattina</w:t>
      </w:r>
      <w:r w:rsidR="00861272" w:rsidRPr="00861272">
        <w:rPr>
          <w:rFonts w:asciiTheme="majorHAnsi" w:hAnsiTheme="majorHAnsi" w:cstheme="majorHAnsi"/>
          <w:sz w:val="24"/>
          <w:szCs w:val="24"/>
        </w:rPr>
        <w:t xml:space="preserve">, </w:t>
      </w:r>
      <w:r w:rsidR="00861272">
        <w:rPr>
          <w:rFonts w:asciiTheme="majorHAnsi" w:hAnsiTheme="majorHAnsi" w:cstheme="majorHAnsi"/>
          <w:sz w:val="24"/>
          <w:szCs w:val="24"/>
        </w:rPr>
        <w:t>del</w:t>
      </w:r>
      <w:r w:rsidR="00861272" w:rsidRPr="00861272">
        <w:rPr>
          <w:rFonts w:asciiTheme="majorHAnsi" w:hAnsiTheme="majorHAnsi" w:cstheme="majorHAnsi"/>
          <w:sz w:val="24"/>
          <w:szCs w:val="24"/>
        </w:rPr>
        <w:t xml:space="preserve"> Team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Shipping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&amp;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Transport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dello studio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BonelliErede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 - E' un tema che tocca direttamente lo </w:t>
      </w:r>
      <w:proofErr w:type="spellStart"/>
      <w:r w:rsidR="00861272" w:rsidRPr="00861272">
        <w:rPr>
          <w:rFonts w:asciiTheme="majorHAnsi" w:hAnsiTheme="majorHAnsi" w:cstheme="majorHAnsi"/>
          <w:sz w:val="24"/>
          <w:szCs w:val="24"/>
        </w:rPr>
        <w:t>shipping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, a cominciare dalla direttiva sullo zolfo dell'IMO, una delle più impattanti, seguita poi </w:t>
      </w:r>
      <w:r>
        <w:rPr>
          <w:rFonts w:asciiTheme="majorHAnsi" w:hAnsiTheme="majorHAnsi" w:cstheme="majorHAnsi"/>
          <w:sz w:val="24"/>
          <w:szCs w:val="24"/>
        </w:rPr>
        <w:t xml:space="preserve">dal </w:t>
      </w:r>
      <w:proofErr w:type="spellStart"/>
      <w:r>
        <w:rPr>
          <w:rFonts w:asciiTheme="majorHAnsi" w:hAnsiTheme="majorHAnsi" w:cstheme="majorHAnsi"/>
          <w:sz w:val="24"/>
          <w:szCs w:val="24"/>
        </w:rPr>
        <w:t>cold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sz w:val="24"/>
          <w:szCs w:val="24"/>
        </w:rPr>
        <w:t>ironing</w:t>
      </w:r>
      <w:proofErr w:type="spellEnd"/>
      <w:r w:rsidR="00861272" w:rsidRPr="00861272">
        <w:rPr>
          <w:rFonts w:asciiTheme="majorHAnsi" w:hAnsiTheme="majorHAnsi" w:cstheme="majorHAnsi"/>
          <w:sz w:val="24"/>
          <w:szCs w:val="24"/>
        </w:rPr>
        <w:t xml:space="preserve">". </w:t>
      </w:r>
    </w:p>
    <w:p w14:paraId="4CA78C89" w14:textId="77777777" w:rsidR="00861272" w:rsidRDefault="00861272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4CFEE71" w14:textId="55D92B38" w:rsidR="00381B34" w:rsidRPr="008E5E4A" w:rsidRDefault="00381B34" w:rsidP="001D53E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E5E4A">
        <w:rPr>
          <w:rFonts w:asciiTheme="majorHAnsi" w:eastAsia="Times New Roman" w:hAnsiTheme="majorHAnsi" w:cstheme="majorHAnsi"/>
          <w:b/>
          <w:sz w:val="24"/>
          <w:szCs w:val="24"/>
        </w:rPr>
        <w:t>Maurizio Archetti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, Presidente di </w:t>
      </w:r>
      <w:proofErr w:type="spellStart"/>
      <w:r w:rsidRPr="008E5E4A">
        <w:rPr>
          <w:rFonts w:asciiTheme="majorHAnsi" w:eastAsia="Times New Roman" w:hAnsiTheme="majorHAnsi" w:cstheme="majorHAnsi"/>
          <w:sz w:val="24"/>
          <w:szCs w:val="24"/>
        </w:rPr>
        <w:t>Ecospray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e </w:t>
      </w:r>
      <w:r w:rsidRPr="008E5E4A">
        <w:rPr>
          <w:rFonts w:asciiTheme="majorHAnsi" w:eastAsia="Times New Roman" w:hAnsiTheme="majorHAnsi" w:cstheme="majorHAnsi"/>
          <w:b/>
          <w:sz w:val="24"/>
          <w:szCs w:val="24"/>
        </w:rPr>
        <w:t>Barbara Bosio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, docente </w:t>
      </w:r>
      <w:proofErr w:type="spellStart"/>
      <w:r w:rsidRPr="008E5E4A">
        <w:rPr>
          <w:rFonts w:asciiTheme="majorHAnsi" w:eastAsia="Times New Roman" w:hAnsiTheme="majorHAnsi" w:cstheme="majorHAnsi"/>
          <w:sz w:val="24"/>
          <w:szCs w:val="24"/>
        </w:rPr>
        <w:t>UniGe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di Chimica fisica applicata, hanno presentato il nuovo laboratorio </w:t>
      </w:r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 xml:space="preserve">congiunto </w:t>
      </w:r>
      <w:proofErr w:type="spellStart"/>
      <w:r w:rsidRPr="008E5E4A">
        <w:rPr>
          <w:rFonts w:asciiTheme="majorHAnsi" w:eastAsia="Times New Roman" w:hAnsiTheme="majorHAnsi" w:cstheme="majorHAnsi"/>
          <w:b/>
          <w:sz w:val="24"/>
          <w:szCs w:val="24"/>
        </w:rPr>
        <w:t>CapLab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, un progetto che guarda concretamente alla </w:t>
      </w:r>
      <w:proofErr w:type="spellStart"/>
      <w:r w:rsidRPr="008E5E4A">
        <w:rPr>
          <w:rFonts w:asciiTheme="majorHAnsi" w:eastAsia="Times New Roman" w:hAnsiTheme="majorHAnsi" w:cstheme="majorHAnsi"/>
          <w:sz w:val="24"/>
          <w:szCs w:val="24"/>
        </w:rPr>
        <w:t>decarbonizzazione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combinando Molten Carbonate </w:t>
      </w:r>
      <w:proofErr w:type="spellStart"/>
      <w:r w:rsidRPr="008E5E4A">
        <w:rPr>
          <w:rFonts w:asciiTheme="majorHAnsi" w:eastAsia="Times New Roman" w:hAnsiTheme="majorHAnsi" w:cstheme="majorHAnsi"/>
          <w:sz w:val="24"/>
          <w:szCs w:val="24"/>
        </w:rPr>
        <w:t>Fuel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E5E4A">
        <w:rPr>
          <w:rFonts w:asciiTheme="majorHAnsi" w:eastAsia="Times New Roman" w:hAnsiTheme="majorHAnsi" w:cstheme="majorHAnsi"/>
          <w:sz w:val="24"/>
          <w:szCs w:val="24"/>
        </w:rPr>
        <w:t>Cells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e Carbon </w:t>
      </w:r>
      <w:proofErr w:type="spellStart"/>
      <w:r w:rsidRPr="008E5E4A">
        <w:rPr>
          <w:rFonts w:asciiTheme="majorHAnsi" w:eastAsia="Times New Roman" w:hAnsiTheme="majorHAnsi" w:cstheme="majorHAnsi"/>
          <w:sz w:val="24"/>
          <w:szCs w:val="24"/>
        </w:rPr>
        <w:t>Capture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>.</w:t>
      </w:r>
      <w:r w:rsidR="001D53E7" w:rsidRPr="008E5E4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>Il laboratorio </w:t>
      </w:r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>svilupperà celle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elettrochimiche per la cattura della CO2, la produzione di energia e la promozione del vettore idrogeno. </w:t>
      </w:r>
      <w:r w:rsidR="001D53E7" w:rsidRPr="008E5E4A">
        <w:rPr>
          <w:rFonts w:asciiTheme="majorHAnsi" w:eastAsia="Times New Roman" w:hAnsiTheme="majorHAnsi" w:cstheme="majorHAnsi"/>
          <w:sz w:val="24"/>
          <w:szCs w:val="24"/>
        </w:rPr>
        <w:t>C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>i si focalizzerà in particolare sullo sviluppo di celle a combustibile a carbonati fusi, tecnologia che permette la cattura del carbonio contemporaneam</w:t>
      </w:r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 xml:space="preserve">ente alla produzione di energia. 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>Il</w:t>
      </w:r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 xml:space="preserve"> laboratorio </w:t>
      </w:r>
      <w:proofErr w:type="spellStart"/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>CapLab</w:t>
      </w:r>
      <w:proofErr w:type="spellEnd"/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>in fase di allestimento, sarà completato entro il 2021 e inaugurato a gennaio 2022 presso il Molo Giano.</w:t>
      </w:r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r w:rsidR="00561CA9" w:rsidRPr="008E5E4A">
        <w:rPr>
          <w:rFonts w:asciiTheme="majorHAnsi" w:eastAsia="Times New Roman" w:hAnsiTheme="majorHAnsi" w:cstheme="majorHAnsi"/>
          <w:sz w:val="24"/>
          <w:szCs w:val="24"/>
        </w:rPr>
        <w:t>“</w:t>
      </w:r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>R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iteniamo che </w:t>
      </w:r>
      <w:r w:rsidR="004B11B2" w:rsidRPr="008E5E4A">
        <w:rPr>
          <w:rFonts w:asciiTheme="majorHAnsi" w:eastAsia="Times New Roman" w:hAnsiTheme="majorHAnsi" w:cstheme="majorHAnsi"/>
          <w:sz w:val="24"/>
          <w:szCs w:val="24"/>
        </w:rPr>
        <w:t xml:space="preserve">queste celle siano 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la tecnologia più adatta per ridurre le emissioni di CO2, una risposta efficace agli obiettivi IMO per il 2030 e 2050 - specifica </w:t>
      </w:r>
      <w:r w:rsidRPr="008E5E4A">
        <w:rPr>
          <w:rFonts w:asciiTheme="majorHAnsi" w:eastAsia="Times New Roman" w:hAnsiTheme="majorHAnsi" w:cstheme="majorHAnsi"/>
          <w:b/>
          <w:sz w:val="24"/>
          <w:szCs w:val="24"/>
        </w:rPr>
        <w:t>Maurizio Archetti</w:t>
      </w:r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– </w:t>
      </w:r>
      <w:proofErr w:type="spellStart"/>
      <w:r w:rsidRPr="008E5E4A">
        <w:rPr>
          <w:rFonts w:asciiTheme="majorHAnsi" w:eastAsia="Times New Roman" w:hAnsiTheme="majorHAnsi" w:cstheme="majorHAnsi"/>
          <w:sz w:val="24"/>
          <w:szCs w:val="24"/>
        </w:rPr>
        <w:t>Ecospray</w:t>
      </w:r>
      <w:proofErr w:type="spellEnd"/>
      <w:r w:rsidRPr="008E5E4A">
        <w:rPr>
          <w:rFonts w:asciiTheme="majorHAnsi" w:eastAsia="Times New Roman" w:hAnsiTheme="majorHAnsi" w:cstheme="majorHAnsi"/>
          <w:sz w:val="24"/>
          <w:szCs w:val="24"/>
        </w:rPr>
        <w:t xml:space="preserve"> sta lavorando attivamente verso l’obiettivo Zero Emissioni”.</w:t>
      </w:r>
    </w:p>
    <w:p w14:paraId="2809621C" w14:textId="77777777" w:rsidR="004B11B2" w:rsidRDefault="004B11B2" w:rsidP="00381B3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3238"/>
          <w:sz w:val="27"/>
          <w:szCs w:val="27"/>
        </w:rPr>
      </w:pPr>
    </w:p>
    <w:p w14:paraId="5518C669" w14:textId="4ED73DE5" w:rsidR="00381B34" w:rsidRDefault="001D53E7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561CA9">
        <w:rPr>
          <w:rFonts w:asciiTheme="majorHAnsi" w:hAnsiTheme="majorHAnsi" w:cstheme="majorHAnsi"/>
          <w:b/>
          <w:sz w:val="24"/>
          <w:szCs w:val="24"/>
        </w:rPr>
        <w:t>LigeGate</w:t>
      </w:r>
      <w:proofErr w:type="spellEnd"/>
      <w:r w:rsidRPr="00561CA9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561CA9">
        <w:rPr>
          <w:rFonts w:asciiTheme="majorHAnsi" w:hAnsiTheme="majorHAnsi" w:cstheme="majorHAnsi"/>
          <w:b/>
          <w:sz w:val="24"/>
          <w:szCs w:val="24"/>
        </w:rPr>
        <w:t>PlasticLess</w:t>
      </w:r>
      <w:proofErr w:type="spellEnd"/>
      <w:r w:rsidR="00561CA9">
        <w:rPr>
          <w:rFonts w:asciiTheme="majorHAnsi" w:hAnsiTheme="majorHAnsi" w:cstheme="majorHAnsi"/>
          <w:sz w:val="24"/>
          <w:szCs w:val="24"/>
        </w:rPr>
        <w:t>®</w:t>
      </w:r>
      <w:r>
        <w:rPr>
          <w:rFonts w:asciiTheme="majorHAnsi" w:hAnsiTheme="majorHAnsi" w:cstheme="majorHAnsi"/>
          <w:sz w:val="24"/>
          <w:szCs w:val="24"/>
        </w:rPr>
        <w:t xml:space="preserve"> è l’iniziativa ideata da </w:t>
      </w:r>
      <w:proofErr w:type="spellStart"/>
      <w:r>
        <w:rPr>
          <w:rFonts w:asciiTheme="majorHAnsi" w:hAnsiTheme="majorHAnsi" w:cstheme="majorHAnsi"/>
          <w:sz w:val="24"/>
          <w:szCs w:val="24"/>
        </w:rPr>
        <w:t>Lifegate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per rispondere all’inquinamento da plastica nei mari. “In tre anni abbiamo raccolto 68mila chilogram</w:t>
      </w:r>
      <w:r w:rsidR="00561CA9">
        <w:rPr>
          <w:rFonts w:asciiTheme="majorHAnsi" w:hAnsiTheme="majorHAnsi" w:cstheme="majorHAnsi"/>
          <w:sz w:val="24"/>
          <w:szCs w:val="24"/>
        </w:rPr>
        <w:t xml:space="preserve">mi di plastica e microplastiche – ha sottolineato </w:t>
      </w:r>
      <w:r w:rsidR="001B1C05" w:rsidRPr="001B1C05">
        <w:rPr>
          <w:rFonts w:asciiTheme="majorHAnsi" w:hAnsiTheme="majorHAnsi" w:cstheme="majorHAnsi"/>
          <w:b/>
          <w:sz w:val="24"/>
          <w:szCs w:val="24"/>
        </w:rPr>
        <w:t>Roberto Sposini</w:t>
      </w:r>
      <w:r w:rsidR="001B1C05">
        <w:rPr>
          <w:rFonts w:asciiTheme="majorHAnsi" w:hAnsiTheme="majorHAnsi" w:cstheme="majorHAnsi"/>
          <w:sz w:val="24"/>
          <w:szCs w:val="24"/>
        </w:rPr>
        <w:t xml:space="preserve">. </w:t>
      </w:r>
      <w:r>
        <w:rPr>
          <w:rFonts w:asciiTheme="majorHAnsi" w:hAnsiTheme="majorHAnsi" w:cstheme="majorHAnsi"/>
          <w:sz w:val="24"/>
          <w:szCs w:val="24"/>
        </w:rPr>
        <w:t>Lanciata nel 2018, la campagna ha coinvolto 79 porti in 17 regioni italiane e ha superato i confini nazionali, raggiungendo l’</w:t>
      </w:r>
      <w:r w:rsidR="00561CA9">
        <w:rPr>
          <w:rFonts w:asciiTheme="majorHAnsi" w:hAnsiTheme="majorHAnsi" w:cstheme="majorHAnsi"/>
          <w:sz w:val="24"/>
          <w:szCs w:val="24"/>
        </w:rPr>
        <w:t xml:space="preserve">Inghilterra, Grecia e </w:t>
      </w:r>
      <w:r>
        <w:rPr>
          <w:rFonts w:asciiTheme="majorHAnsi" w:hAnsiTheme="majorHAnsi" w:cstheme="majorHAnsi"/>
          <w:sz w:val="24"/>
          <w:szCs w:val="24"/>
        </w:rPr>
        <w:t>S</w:t>
      </w:r>
      <w:r w:rsidR="00561CA9">
        <w:rPr>
          <w:rFonts w:asciiTheme="majorHAnsi" w:hAnsiTheme="majorHAnsi" w:cstheme="majorHAnsi"/>
          <w:sz w:val="24"/>
          <w:szCs w:val="24"/>
        </w:rPr>
        <w:t xml:space="preserve">vizzera e le numerose adesioni continuano. I </w:t>
      </w:r>
      <w:proofErr w:type="spellStart"/>
      <w:r w:rsidR="00561CA9">
        <w:rPr>
          <w:rFonts w:asciiTheme="majorHAnsi" w:hAnsiTheme="majorHAnsi" w:cstheme="majorHAnsi"/>
          <w:sz w:val="24"/>
          <w:szCs w:val="24"/>
        </w:rPr>
        <w:t>Seabin</w:t>
      </w:r>
      <w:proofErr w:type="spellEnd"/>
      <w:r w:rsidR="00561CA9">
        <w:rPr>
          <w:rFonts w:asciiTheme="majorHAnsi" w:hAnsiTheme="majorHAnsi" w:cstheme="majorHAnsi"/>
          <w:sz w:val="24"/>
          <w:szCs w:val="24"/>
        </w:rPr>
        <w:t xml:space="preserve"> installati dal nord al sud, hanno dimostrato che il </w:t>
      </w:r>
      <w:r w:rsidR="00561CA9">
        <w:rPr>
          <w:rFonts w:asciiTheme="majorHAnsi" w:hAnsiTheme="majorHAnsi" w:cstheme="majorHAnsi"/>
          <w:sz w:val="24"/>
          <w:szCs w:val="24"/>
        </w:rPr>
        <w:lastRenderedPageBreak/>
        <w:t xml:space="preserve">fenomeno </w:t>
      </w:r>
      <w:r w:rsidR="001B1C05">
        <w:rPr>
          <w:rFonts w:asciiTheme="majorHAnsi" w:hAnsiTheme="majorHAnsi" w:cstheme="majorHAnsi"/>
          <w:sz w:val="24"/>
          <w:szCs w:val="24"/>
        </w:rPr>
        <w:t>di inquinamento è simile. La maggior parte dei rifiuti sono</w:t>
      </w:r>
      <w:r w:rsidR="00561CA9">
        <w:rPr>
          <w:rFonts w:asciiTheme="majorHAnsi" w:hAnsiTheme="majorHAnsi" w:cstheme="majorHAnsi"/>
          <w:sz w:val="24"/>
          <w:szCs w:val="24"/>
        </w:rPr>
        <w:t>: cannucce, tappi, sacchetti, bottigliette, confezioni alimentari, mozziconi di sigaretta, e tante, troppe microplastiche.</w:t>
      </w:r>
    </w:p>
    <w:p w14:paraId="0D05D8D7" w14:textId="77777777" w:rsidR="001D53E7" w:rsidRDefault="001D53E7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A39CA86" w14:textId="561B4966" w:rsidR="0047124F" w:rsidRDefault="008E5E4A" w:rsidP="0086127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 pomeriggio, con</w:t>
      </w:r>
      <w:r>
        <w:rPr>
          <w:rFonts w:asciiTheme="majorHAnsi" w:hAnsiTheme="majorHAnsi" w:cstheme="majorHAnsi"/>
          <w:sz w:val="24"/>
          <w:szCs w:val="24"/>
        </w:rPr>
        <w:t xml:space="preserve"> la sessione</w:t>
      </w:r>
      <w:r w:rsidRPr="00611D6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B11B2" w:rsidRPr="00611D6A">
        <w:rPr>
          <w:rFonts w:asciiTheme="majorHAnsi" w:hAnsiTheme="majorHAnsi" w:cstheme="majorHAnsi"/>
          <w:b/>
          <w:bCs/>
          <w:sz w:val="24"/>
          <w:szCs w:val="24"/>
        </w:rPr>
        <w:t xml:space="preserve">Natural Gas in </w:t>
      </w:r>
      <w:proofErr w:type="spellStart"/>
      <w:r w:rsidR="004B11B2" w:rsidRPr="00611D6A">
        <w:rPr>
          <w:rFonts w:asciiTheme="majorHAnsi" w:hAnsiTheme="majorHAnsi" w:cstheme="majorHAnsi"/>
          <w:b/>
          <w:bCs/>
          <w:sz w:val="24"/>
          <w:szCs w:val="24"/>
        </w:rPr>
        <w:t>Shipping</w:t>
      </w:r>
      <w:proofErr w:type="spellEnd"/>
      <w:r w:rsidR="004B11B2" w:rsidRPr="004B11B2">
        <w:rPr>
          <w:rFonts w:asciiTheme="majorHAnsi" w:hAnsiTheme="majorHAnsi" w:cstheme="majorHAnsi"/>
          <w:bCs/>
          <w:sz w:val="24"/>
          <w:szCs w:val="24"/>
        </w:rPr>
        <w:t>,</w:t>
      </w:r>
      <w:r w:rsidR="004B11B2">
        <w:rPr>
          <w:rFonts w:asciiTheme="majorHAnsi" w:hAnsiTheme="majorHAnsi" w:cstheme="majorHAnsi"/>
          <w:sz w:val="24"/>
          <w:szCs w:val="24"/>
        </w:rPr>
        <w:t xml:space="preserve"> </w:t>
      </w:r>
      <w:r w:rsidR="0086127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un panel dedicato </w:t>
      </w:r>
      <w:r>
        <w:rPr>
          <w:rFonts w:asciiTheme="majorHAnsi" w:hAnsiTheme="majorHAnsi" w:cstheme="majorHAnsi"/>
          <w:sz w:val="24"/>
          <w:szCs w:val="24"/>
        </w:rPr>
        <w:t xml:space="preserve">alla transizione energetica verso la </w:t>
      </w:r>
      <w:proofErr w:type="spellStart"/>
      <w:r w:rsidR="00861272">
        <w:rPr>
          <w:rFonts w:asciiTheme="majorHAnsi" w:hAnsiTheme="majorHAnsi" w:cstheme="majorHAnsi"/>
          <w:sz w:val="24"/>
          <w:szCs w:val="24"/>
        </w:rPr>
        <w:t>decarbonizzazione</w:t>
      </w:r>
      <w:proofErr w:type="spellEnd"/>
      <w:r w:rsidR="00861272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con </w:t>
      </w:r>
      <w:r w:rsidR="00861272">
        <w:rPr>
          <w:rFonts w:asciiTheme="majorHAnsi" w:hAnsiTheme="majorHAnsi" w:cstheme="majorHAnsi"/>
          <w:sz w:val="24"/>
          <w:szCs w:val="24"/>
        </w:rPr>
        <w:t xml:space="preserve">strategie, progetti e certificazioni </w:t>
      </w:r>
      <w:r w:rsidR="0047124F">
        <w:rPr>
          <w:rFonts w:asciiTheme="majorHAnsi" w:hAnsiTheme="majorHAnsi" w:cstheme="majorHAnsi"/>
          <w:sz w:val="24"/>
          <w:szCs w:val="24"/>
        </w:rPr>
        <w:t xml:space="preserve">che </w:t>
      </w:r>
      <w:r w:rsidR="0047124F">
        <w:rPr>
          <w:rFonts w:asciiTheme="majorHAnsi" w:hAnsiTheme="majorHAnsi" w:cstheme="majorHAnsi"/>
          <w:sz w:val="24"/>
          <w:szCs w:val="24"/>
        </w:rPr>
        <w:t>ha ospitato</w:t>
      </w:r>
      <w:r w:rsidR="0047124F">
        <w:rPr>
          <w:rFonts w:asciiTheme="majorHAnsi" w:hAnsiTheme="majorHAnsi" w:cstheme="majorHAnsi"/>
          <w:sz w:val="24"/>
          <w:szCs w:val="24"/>
        </w:rPr>
        <w:t xml:space="preserve"> anche un panel dedicato a </w:t>
      </w:r>
      <w:r w:rsidR="0047124F" w:rsidRPr="00611D6A">
        <w:rPr>
          <w:rFonts w:asciiTheme="majorHAnsi" w:hAnsiTheme="majorHAnsi" w:cstheme="majorHAnsi"/>
          <w:b/>
          <w:bCs/>
          <w:sz w:val="24"/>
          <w:szCs w:val="24"/>
        </w:rPr>
        <w:t xml:space="preserve">Il nuovo polo di ricerca, sviluppo e formazione per il cluster dello </w:t>
      </w:r>
      <w:proofErr w:type="spellStart"/>
      <w:r w:rsidR="0047124F" w:rsidRPr="00611D6A">
        <w:rPr>
          <w:rFonts w:asciiTheme="majorHAnsi" w:hAnsiTheme="majorHAnsi" w:cstheme="majorHAnsi"/>
          <w:b/>
          <w:bCs/>
          <w:sz w:val="24"/>
          <w:szCs w:val="24"/>
        </w:rPr>
        <w:t>shipping</w:t>
      </w:r>
      <w:proofErr w:type="spellEnd"/>
      <w:r w:rsidR="0047124F">
        <w:rPr>
          <w:rFonts w:asciiTheme="majorHAnsi" w:hAnsiTheme="majorHAnsi" w:cstheme="majorHAnsi"/>
          <w:sz w:val="24"/>
          <w:szCs w:val="24"/>
        </w:rPr>
        <w:t xml:space="preserve">, organizzato in collaborazione con </w:t>
      </w:r>
      <w:r w:rsidR="0047124F" w:rsidRPr="00611D6A">
        <w:rPr>
          <w:rFonts w:asciiTheme="majorHAnsi" w:hAnsiTheme="majorHAnsi" w:cstheme="majorHAnsi"/>
          <w:b/>
          <w:bCs/>
          <w:sz w:val="24"/>
          <w:szCs w:val="24"/>
        </w:rPr>
        <w:t>CMA Maritime Training Center</w:t>
      </w:r>
      <w:r w:rsidR="0047124F">
        <w:rPr>
          <w:rFonts w:asciiTheme="majorHAnsi" w:hAnsiTheme="majorHAnsi" w:cstheme="majorHAnsi"/>
          <w:sz w:val="24"/>
          <w:szCs w:val="24"/>
        </w:rPr>
        <w:t>.</w:t>
      </w:r>
    </w:p>
    <w:p w14:paraId="1A9129C2" w14:textId="1A19DAFC" w:rsidR="001D53E7" w:rsidRPr="0047124F" w:rsidRDefault="001D53E7" w:rsidP="007D0766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47124F">
        <w:rPr>
          <w:rFonts w:asciiTheme="majorHAnsi" w:hAnsiTheme="majorHAnsi" w:cstheme="majorHAnsi"/>
          <w:sz w:val="24"/>
          <w:szCs w:val="24"/>
        </w:rPr>
        <w:t>Negli ultimi 10 anni</w:t>
      </w:r>
      <w:r w:rsidR="007D0766" w:rsidRPr="0047124F">
        <w:rPr>
          <w:rFonts w:asciiTheme="majorHAnsi" w:hAnsiTheme="majorHAnsi" w:cstheme="majorHAnsi"/>
          <w:sz w:val="24"/>
          <w:szCs w:val="24"/>
        </w:rPr>
        <w:t xml:space="preserve">, come </w:t>
      </w:r>
      <w:r w:rsidR="001B1C05" w:rsidRPr="0047124F">
        <w:rPr>
          <w:rFonts w:asciiTheme="majorHAnsi" w:hAnsiTheme="majorHAnsi" w:cstheme="majorHAnsi"/>
          <w:sz w:val="24"/>
          <w:szCs w:val="24"/>
        </w:rPr>
        <w:t xml:space="preserve">ha sottolineato </w:t>
      </w:r>
      <w:proofErr w:type="spellStart"/>
      <w:r w:rsidRPr="0047124F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>Assogasliquidi-Federchimica</w:t>
      </w:r>
      <w:proofErr w:type="spellEnd"/>
      <w:r w:rsidR="007D0766" w:rsidRPr="0047124F">
        <w:rPr>
          <w:rFonts w:asciiTheme="majorHAnsi" w:hAnsiTheme="majorHAnsi" w:cstheme="majorHAnsi"/>
          <w:b/>
          <w:sz w:val="24"/>
          <w:szCs w:val="24"/>
          <w:shd w:val="clear" w:color="auto" w:fill="FFFFFF"/>
        </w:rPr>
        <w:t xml:space="preserve">, </w:t>
      </w:r>
      <w:r w:rsidRPr="0047124F">
        <w:rPr>
          <w:rFonts w:asciiTheme="majorHAnsi" w:hAnsiTheme="majorHAnsi" w:cstheme="majorHAnsi"/>
          <w:sz w:val="24"/>
          <w:szCs w:val="24"/>
        </w:rPr>
        <w:t xml:space="preserve">grazie agli investimenti </w:t>
      </w:r>
      <w:r w:rsidR="00E5770E" w:rsidRPr="0047124F">
        <w:rPr>
          <w:rFonts w:asciiTheme="majorHAnsi" w:hAnsiTheme="majorHAnsi" w:cstheme="majorHAnsi"/>
          <w:sz w:val="24"/>
          <w:szCs w:val="24"/>
        </w:rPr>
        <w:t xml:space="preserve">delle </w:t>
      </w:r>
      <w:r w:rsidR="007D0766" w:rsidRPr="0047124F">
        <w:rPr>
          <w:rFonts w:asciiTheme="majorHAnsi" w:hAnsiTheme="majorHAnsi" w:cstheme="majorHAnsi"/>
          <w:sz w:val="24"/>
          <w:szCs w:val="24"/>
        </w:rPr>
        <w:t>i</w:t>
      </w:r>
      <w:r w:rsidRPr="0047124F">
        <w:rPr>
          <w:rFonts w:asciiTheme="majorHAnsi" w:hAnsiTheme="majorHAnsi" w:cstheme="majorHAnsi"/>
          <w:sz w:val="24"/>
          <w:szCs w:val="24"/>
        </w:rPr>
        <w:t xml:space="preserve">mprese </w:t>
      </w:r>
      <w:r w:rsidR="00E5770E" w:rsidRPr="0047124F">
        <w:rPr>
          <w:rFonts w:asciiTheme="majorHAnsi" w:hAnsiTheme="majorHAnsi" w:cstheme="majorHAnsi"/>
          <w:sz w:val="24"/>
          <w:szCs w:val="24"/>
        </w:rPr>
        <w:t>e agli</w:t>
      </w:r>
      <w:r w:rsidRPr="0047124F">
        <w:rPr>
          <w:rFonts w:asciiTheme="majorHAnsi" w:hAnsiTheme="majorHAnsi" w:cstheme="majorHAnsi"/>
          <w:sz w:val="24"/>
          <w:szCs w:val="24"/>
        </w:rPr>
        <w:t xml:space="preserve"> interventi normativi europei e nazionali, </w:t>
      </w:r>
      <w:r w:rsidR="00E5770E" w:rsidRPr="0047124F">
        <w:rPr>
          <w:rFonts w:asciiTheme="majorHAnsi" w:hAnsiTheme="majorHAnsi" w:cstheme="majorHAnsi"/>
          <w:sz w:val="24"/>
          <w:szCs w:val="24"/>
        </w:rPr>
        <w:t xml:space="preserve">i consumi del GNL hanno avuto </w:t>
      </w:r>
      <w:r w:rsidRPr="0047124F">
        <w:rPr>
          <w:rFonts w:asciiTheme="majorHAnsi" w:hAnsiTheme="majorHAnsi" w:cstheme="majorHAnsi"/>
          <w:sz w:val="24"/>
          <w:szCs w:val="24"/>
        </w:rPr>
        <w:t xml:space="preserve">una rapida crescita che, nel secondo semestre 2021, si stima pari a oltre 200.000 tonnellate annue, </w:t>
      </w:r>
      <w:r w:rsidR="00E5770E" w:rsidRPr="0047124F">
        <w:rPr>
          <w:rFonts w:asciiTheme="majorHAnsi" w:hAnsiTheme="majorHAnsi" w:cstheme="majorHAnsi"/>
          <w:sz w:val="24"/>
          <w:szCs w:val="24"/>
        </w:rPr>
        <w:t>con un aumento del</w:t>
      </w:r>
      <w:r w:rsidRPr="0047124F">
        <w:rPr>
          <w:rFonts w:asciiTheme="majorHAnsi" w:hAnsiTheme="majorHAnsi" w:cstheme="majorHAnsi"/>
          <w:sz w:val="24"/>
          <w:szCs w:val="24"/>
        </w:rPr>
        <w:t xml:space="preserve"> il 68% rispetto al 2020. Nel trasporto marittimo</w:t>
      </w:r>
      <w:r w:rsidR="00E5770E" w:rsidRPr="0047124F">
        <w:rPr>
          <w:rFonts w:asciiTheme="majorHAnsi" w:hAnsiTheme="majorHAnsi" w:cstheme="majorHAnsi"/>
          <w:sz w:val="24"/>
          <w:szCs w:val="24"/>
        </w:rPr>
        <w:t xml:space="preserve">, la crescita sul 2020 è del +614%. Al </w:t>
      </w:r>
      <w:r w:rsidRPr="0047124F">
        <w:rPr>
          <w:rFonts w:asciiTheme="majorHAnsi" w:hAnsiTheme="majorHAnsi" w:cstheme="majorHAnsi"/>
          <w:sz w:val="24"/>
          <w:szCs w:val="24"/>
        </w:rPr>
        <w:t xml:space="preserve">2030 </w:t>
      </w:r>
      <w:r w:rsidR="00E5770E" w:rsidRPr="0047124F">
        <w:rPr>
          <w:rFonts w:asciiTheme="majorHAnsi" w:hAnsiTheme="majorHAnsi" w:cstheme="majorHAnsi"/>
          <w:sz w:val="24"/>
          <w:szCs w:val="24"/>
        </w:rPr>
        <w:t xml:space="preserve">si stima che </w:t>
      </w:r>
      <w:r w:rsidRPr="0047124F">
        <w:rPr>
          <w:rFonts w:asciiTheme="majorHAnsi" w:hAnsiTheme="majorHAnsi" w:cstheme="majorHAnsi"/>
          <w:sz w:val="24"/>
          <w:szCs w:val="24"/>
        </w:rPr>
        <w:t xml:space="preserve">i consumi del trasporto marittimo </w:t>
      </w:r>
      <w:r w:rsidR="00E5770E" w:rsidRPr="0047124F">
        <w:rPr>
          <w:rFonts w:asciiTheme="majorHAnsi" w:hAnsiTheme="majorHAnsi" w:cstheme="majorHAnsi"/>
          <w:sz w:val="24"/>
          <w:szCs w:val="24"/>
        </w:rPr>
        <w:t xml:space="preserve">saranno di </w:t>
      </w:r>
      <w:r w:rsidRPr="0047124F">
        <w:rPr>
          <w:rFonts w:asciiTheme="majorHAnsi" w:hAnsiTheme="majorHAnsi" w:cstheme="majorHAnsi"/>
          <w:sz w:val="24"/>
          <w:szCs w:val="24"/>
        </w:rPr>
        <w:t>circa 2,1 milioni di tonnellate. Attualmente la flotta navale italiana è composta da 221 mezzi alimentati a GNL, entro il 2026 sono previsti ordini per ulteriori 381 navi. </w:t>
      </w:r>
      <w:r w:rsidR="00E5770E" w:rsidRPr="0047124F">
        <w:rPr>
          <w:rFonts w:asciiTheme="majorHAnsi" w:hAnsiTheme="majorHAnsi" w:cstheme="majorHAnsi"/>
          <w:sz w:val="24"/>
          <w:szCs w:val="24"/>
        </w:rPr>
        <w:t>I benefici dell’utilizzo del GNL sul fronte delle emissioni non devono essere frenati dalle politiche europee e nazionali. In particolare</w:t>
      </w:r>
      <w:r w:rsidR="007D0766" w:rsidRPr="0047124F">
        <w:rPr>
          <w:rFonts w:asciiTheme="majorHAnsi" w:hAnsiTheme="majorHAnsi" w:cstheme="majorHAnsi"/>
          <w:sz w:val="24"/>
          <w:szCs w:val="24"/>
        </w:rPr>
        <w:t xml:space="preserve"> dovrebbe essere confermata</w:t>
      </w:r>
      <w:r w:rsidR="00E5770E" w:rsidRPr="0047124F">
        <w:rPr>
          <w:rFonts w:asciiTheme="majorHAnsi" w:hAnsiTheme="majorHAnsi" w:cstheme="majorHAnsi"/>
          <w:sz w:val="24"/>
          <w:szCs w:val="24"/>
        </w:rPr>
        <w:t xml:space="preserve"> la proposta direttiva sulla tassazione </w:t>
      </w:r>
      <w:r w:rsidR="007D0766" w:rsidRPr="0047124F">
        <w:rPr>
          <w:rFonts w:asciiTheme="majorHAnsi" w:hAnsiTheme="majorHAnsi" w:cstheme="majorHAnsi"/>
          <w:sz w:val="24"/>
          <w:szCs w:val="24"/>
        </w:rPr>
        <w:t xml:space="preserve">in esenzione dell’accisa per il GNL usato nel trasporto marittimo.  e attentamente valutato, senza preconcetti, l’impatto del GNL tenendo anche conto dell’arrivo del </w:t>
      </w:r>
      <w:proofErr w:type="spellStart"/>
      <w:r w:rsidR="007D0766" w:rsidRPr="0047124F">
        <w:rPr>
          <w:rFonts w:asciiTheme="majorHAnsi" w:hAnsiTheme="majorHAnsi" w:cstheme="majorHAnsi"/>
          <w:sz w:val="24"/>
          <w:szCs w:val="24"/>
        </w:rPr>
        <w:t>bioGNL</w:t>
      </w:r>
      <w:proofErr w:type="spellEnd"/>
      <w:r w:rsidR="007D0766" w:rsidRPr="0047124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5B491479" w14:textId="77777777" w:rsidR="001D53E7" w:rsidRDefault="001D53E7" w:rsidP="0086127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2BE0D03" w14:textId="6B7F001C" w:rsidR="00861272" w:rsidRDefault="00861272" w:rsidP="0086127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Prima di spegnere i microfoni, un focus sulle persone con </w:t>
      </w:r>
      <w:r w:rsidRPr="00611D6A">
        <w:rPr>
          <w:rFonts w:asciiTheme="majorHAnsi" w:hAnsiTheme="majorHAnsi" w:cstheme="majorHAnsi"/>
          <w:b/>
          <w:bCs/>
          <w:sz w:val="24"/>
          <w:szCs w:val="24"/>
        </w:rPr>
        <w:t xml:space="preserve">Human </w:t>
      </w:r>
      <w:proofErr w:type="spellStart"/>
      <w:r w:rsidRPr="00611D6A">
        <w:rPr>
          <w:rFonts w:asciiTheme="majorHAnsi" w:hAnsiTheme="majorHAnsi" w:cstheme="majorHAnsi"/>
          <w:b/>
          <w:bCs/>
          <w:sz w:val="24"/>
          <w:szCs w:val="24"/>
        </w:rPr>
        <w:t>Factors</w:t>
      </w:r>
      <w:proofErr w:type="spellEnd"/>
      <w:r w:rsidRPr="00611D6A">
        <w:rPr>
          <w:rFonts w:asciiTheme="majorHAnsi" w:hAnsiTheme="majorHAnsi" w:cstheme="majorHAnsi"/>
          <w:b/>
          <w:bCs/>
          <w:sz w:val="24"/>
          <w:szCs w:val="24"/>
        </w:rPr>
        <w:t xml:space="preserve"> Summit</w:t>
      </w:r>
      <w:r>
        <w:rPr>
          <w:rFonts w:asciiTheme="majorHAnsi" w:hAnsiTheme="majorHAnsi" w:cstheme="majorHAnsi"/>
          <w:sz w:val="24"/>
          <w:szCs w:val="24"/>
        </w:rPr>
        <w:t xml:space="preserve">. Ai professionisti che lavorano ogni giorno nel settore è dedicata la chiusura della manifestazione: istruzione, sicurezza, formazione, per un futuro di sviluppo e prosperità. La tavola rotonda finale sarà riservata a un altro tema, del tutto attuale: </w:t>
      </w:r>
      <w:r w:rsidR="008E5E4A">
        <w:t>"</w:t>
      </w:r>
      <w:r w:rsidR="008E5E4A" w:rsidRPr="008E5E4A">
        <w:rPr>
          <w:b/>
        </w:rPr>
        <w:t>Donne al comando, traguardo raggiunto</w:t>
      </w:r>
      <w:r w:rsidR="008E5E4A">
        <w:t>?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in collaborazione con </w:t>
      </w:r>
      <w:r w:rsidRPr="00497BF5">
        <w:rPr>
          <w:rFonts w:asciiTheme="majorHAnsi" w:hAnsiTheme="majorHAnsi" w:cstheme="majorHAnsi"/>
          <w:b/>
          <w:bCs/>
          <w:sz w:val="24"/>
          <w:szCs w:val="24"/>
        </w:rPr>
        <w:t>USCLAC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1457AE15" w14:textId="77777777" w:rsidR="00861272" w:rsidRPr="00497BF5" w:rsidRDefault="00861272" w:rsidP="009B6ECB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F76A23A" w14:textId="77777777" w:rsidR="0047124F" w:rsidRPr="006324BB" w:rsidRDefault="0047124F" w:rsidP="0047124F">
      <w:pPr>
        <w:spacing w:after="0"/>
        <w:jc w:val="both"/>
        <w:rPr>
          <w:rFonts w:asciiTheme="majorHAnsi" w:hAnsiTheme="majorHAnsi" w:cstheme="majorHAnsi"/>
          <w:i/>
          <w:iCs/>
        </w:rPr>
      </w:pPr>
      <w:proofErr w:type="spellStart"/>
      <w:r w:rsidRPr="006324BB">
        <w:rPr>
          <w:rFonts w:asciiTheme="majorHAnsi" w:hAnsiTheme="majorHAnsi" w:cstheme="majorHAnsi"/>
          <w:b/>
          <w:bCs/>
          <w:i/>
          <w:iCs/>
        </w:rPr>
        <w:t>Port&amp;ShippingTech</w:t>
      </w:r>
      <w:proofErr w:type="spellEnd"/>
      <w:r w:rsidRPr="006324BB">
        <w:rPr>
          <w:rFonts w:asciiTheme="majorHAnsi" w:hAnsiTheme="majorHAnsi" w:cstheme="majorHAnsi"/>
          <w:i/>
          <w:iCs/>
        </w:rPr>
        <w:t xml:space="preserve"> è giunto alla tredicesima edizione con il sostegno del cluster marittimo nazionale. L’evento si svolge negli anni pari a Napoli e in quelli dispari a Genova e costituisce in entrambi casi la conferenza principale delle rispettive </w:t>
      </w:r>
      <w:proofErr w:type="spellStart"/>
      <w:r w:rsidRPr="006324BB">
        <w:rPr>
          <w:rFonts w:asciiTheme="majorHAnsi" w:hAnsiTheme="majorHAnsi" w:cstheme="majorHAnsi"/>
          <w:i/>
          <w:iCs/>
        </w:rPr>
        <w:t>Shipping</w:t>
      </w:r>
      <w:proofErr w:type="spellEnd"/>
      <w:r w:rsidRPr="006324BB">
        <w:rPr>
          <w:rFonts w:asciiTheme="majorHAnsi" w:hAnsiTheme="majorHAnsi" w:cstheme="majorHAnsi"/>
          <w:i/>
          <w:iCs/>
        </w:rPr>
        <w:t xml:space="preserve"> Week. Dopo il successo dell’edizione 2020 anche quest’anno si svolgerà in forma ibrida, in presenza e in live streaming.</w:t>
      </w:r>
      <w:r>
        <w:rPr>
          <w:rFonts w:asciiTheme="majorHAnsi" w:hAnsiTheme="majorHAnsi" w:cstheme="majorHAnsi"/>
          <w:i/>
          <w:iCs/>
        </w:rPr>
        <w:t xml:space="preserve"> </w:t>
      </w:r>
      <w:r w:rsidRPr="006324BB">
        <w:rPr>
          <w:rFonts w:asciiTheme="majorHAnsi" w:hAnsiTheme="majorHAnsi" w:cstheme="majorHAnsi"/>
          <w:i/>
          <w:iCs/>
        </w:rPr>
        <w:t xml:space="preserve">La </w:t>
      </w:r>
      <w:r w:rsidRPr="006324BB">
        <w:rPr>
          <w:rFonts w:asciiTheme="majorHAnsi" w:hAnsiTheme="majorHAnsi" w:cstheme="majorHAnsi"/>
          <w:b/>
          <w:bCs/>
          <w:i/>
          <w:iCs/>
        </w:rPr>
        <w:t xml:space="preserve">Genoa </w:t>
      </w:r>
      <w:proofErr w:type="spellStart"/>
      <w:r w:rsidRPr="006324BB">
        <w:rPr>
          <w:rFonts w:asciiTheme="majorHAnsi" w:hAnsiTheme="majorHAnsi" w:cstheme="majorHAnsi"/>
          <w:b/>
          <w:bCs/>
          <w:i/>
          <w:iCs/>
        </w:rPr>
        <w:t>Shipping</w:t>
      </w:r>
      <w:proofErr w:type="spellEnd"/>
      <w:r w:rsidRPr="006324BB">
        <w:rPr>
          <w:rFonts w:asciiTheme="majorHAnsi" w:hAnsiTheme="majorHAnsi" w:cstheme="majorHAnsi"/>
          <w:b/>
          <w:bCs/>
          <w:i/>
          <w:iCs/>
        </w:rPr>
        <w:t xml:space="preserve"> Week</w:t>
      </w:r>
      <w:r w:rsidRPr="006324BB">
        <w:rPr>
          <w:rFonts w:asciiTheme="majorHAnsi" w:hAnsiTheme="majorHAnsi" w:cstheme="majorHAnsi"/>
          <w:i/>
          <w:iCs/>
        </w:rPr>
        <w:t xml:space="preserve"> in agenda dal 4 all’8 ottobre, è un evento biennale che riunisce operatori portuali, marittimi e logistici provenienti da tutto il mondo.</w:t>
      </w:r>
    </w:p>
    <w:p w14:paraId="53A75431" w14:textId="77777777" w:rsidR="00FD438F" w:rsidRDefault="00FD438F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</w:p>
    <w:p w14:paraId="7D0C5C87" w14:textId="30AC523E" w:rsidR="00210D00" w:rsidRPr="00910C42" w:rsidRDefault="00210D00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  <w:u w:val="single"/>
        </w:rPr>
        <w:t xml:space="preserve">UFFICI STAMPA </w:t>
      </w:r>
    </w:p>
    <w:p w14:paraId="5E469E1A" w14:textId="77777777" w:rsidR="00210D00" w:rsidRPr="00910C42" w:rsidRDefault="00210D00" w:rsidP="00210D00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>Aurora Marin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- Studio Comelli -  </w:t>
      </w:r>
      <w:hyperlink r:id="rId8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aurora@studiocomelli.eu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+39 347 1722820</w:t>
      </w:r>
    </w:p>
    <w:p w14:paraId="0B89C334" w14:textId="60AA0BF7" w:rsidR="005C4FB2" w:rsidRPr="00755457" w:rsidRDefault="00210D00" w:rsidP="00755457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4"/>
          <w:szCs w:val="24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 xml:space="preserve">Isabella Rhode 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Media Promotion -  </w:t>
      </w:r>
      <w:hyperlink r:id="rId9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info@isabellarhode.com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+39 320 0541543 </w:t>
      </w:r>
    </w:p>
    <w:sectPr w:rsidR="005C4FB2" w:rsidRPr="00755457" w:rsidSect="00AF48FF">
      <w:headerReference w:type="default" r:id="rId10"/>
      <w:footerReference w:type="default" r:id="rId11"/>
      <w:pgSz w:w="11906" w:h="16838"/>
      <w:pgMar w:top="3119" w:right="1416" w:bottom="2269" w:left="1134" w:header="42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86A413" w14:textId="77777777" w:rsidR="00332820" w:rsidRDefault="00332820">
      <w:pPr>
        <w:spacing w:after="0" w:line="240" w:lineRule="auto"/>
      </w:pPr>
      <w:r>
        <w:separator/>
      </w:r>
    </w:p>
  </w:endnote>
  <w:endnote w:type="continuationSeparator" w:id="0">
    <w:p w14:paraId="4808E741" w14:textId="77777777" w:rsidR="00332820" w:rsidRDefault="0033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1CF7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Organizzato da:</w:t>
    </w:r>
  </w:p>
  <w:p w14:paraId="701D327A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</w:rPr>
    </w:pPr>
    <w:r>
      <w:rPr>
        <w:rFonts w:ascii="Century Gothic" w:eastAsia="Century Gothic" w:hAnsi="Century Gothic" w:cs="Century Gothic"/>
        <w:smallCaps/>
        <w:noProof/>
        <w:color w:val="009999"/>
      </w:rPr>
      <w:drawing>
        <wp:inline distT="0" distB="0" distL="0" distR="0" wp14:anchorId="0B7F51C8" wp14:editId="2E712E6A">
          <wp:extent cx="1513508" cy="360000"/>
          <wp:effectExtent l="0" t="0" r="0" b="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508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26712D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Segreteria Organizzativa </w:t>
    </w: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c/o</w:t>
    </w: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Clickutility</w:t>
    </w:r>
    <w:proofErr w:type="spellEnd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Team S.R.L.</w:t>
    </w:r>
  </w:p>
  <w:p w14:paraId="7CD092C0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6"/>
        <w:szCs w:val="16"/>
      </w:rPr>
    </w:pP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Palazzo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Salvago</w:t>
    </w:r>
    <w:proofErr w:type="spellEnd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 Pinelli - Via San Luca 12/53 (16124 Genova)</w:t>
    </w:r>
  </w:p>
  <w:p w14:paraId="689AD3EC" w14:textId="77777777" w:rsidR="004D7F7A" w:rsidRDefault="004712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color w:val="002060"/>
        <w:sz w:val="20"/>
        <w:szCs w:val="20"/>
      </w:rPr>
    </w:pPr>
    <w:hyperlink r:id="rId2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www.pstconference.it</w:t>
      </w:r>
    </w:hyperlink>
    <w:r w:rsidR="003D4DD2">
      <w:rPr>
        <w:rFonts w:ascii="Century Gothic" w:eastAsia="Century Gothic" w:hAnsi="Century Gothic" w:cs="Century Gothic"/>
        <w:color w:val="002060"/>
        <w:sz w:val="16"/>
        <w:szCs w:val="16"/>
      </w:rPr>
      <w:t xml:space="preserve"> – </w:t>
    </w:r>
    <w:hyperlink r:id="rId3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segreteria@pstconference.it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D1520" w14:textId="77777777" w:rsidR="00332820" w:rsidRDefault="00332820">
      <w:pPr>
        <w:spacing w:after="0" w:line="240" w:lineRule="auto"/>
      </w:pPr>
      <w:r>
        <w:separator/>
      </w:r>
    </w:p>
  </w:footnote>
  <w:footnote w:type="continuationSeparator" w:id="0">
    <w:p w14:paraId="3F05B36C" w14:textId="77777777" w:rsidR="00332820" w:rsidRDefault="00332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1F49B" w14:textId="77777777" w:rsidR="005C4FB2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  <w:sz w:val="28"/>
        <w:szCs w:val="28"/>
      </w:rPr>
    </w:pPr>
    <w:r>
      <w:rPr>
        <w:noProof/>
        <w:color w:val="000000"/>
      </w:rPr>
      <w:drawing>
        <wp:inline distT="0" distB="0" distL="0" distR="0" wp14:anchorId="5892861C" wp14:editId="082FD777">
          <wp:extent cx="1865538" cy="1143395"/>
          <wp:effectExtent l="0" t="0" r="0" b="0"/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538" cy="114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mallCaps/>
        <w:noProof/>
        <w:color w:val="009999"/>
        <w:sz w:val="28"/>
        <w:szCs w:val="28"/>
      </w:rPr>
      <w:drawing>
        <wp:inline distT="0" distB="0" distL="0" distR="0" wp14:anchorId="2E699AF1" wp14:editId="2469D78F">
          <wp:extent cx="1222564" cy="1124321"/>
          <wp:effectExtent l="0" t="0" r="0" b="0"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564" cy="1124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81ABA3" w14:textId="77777777" w:rsidR="004D7F7A" w:rsidRPr="005C4FB2" w:rsidRDefault="005C4F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</w:pPr>
    <w:r w:rsidRPr="005C4FB2"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  <w:t>INFORMAZIONI PER LA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7A"/>
    <w:rsid w:val="00017CD8"/>
    <w:rsid w:val="00054B55"/>
    <w:rsid w:val="000677C5"/>
    <w:rsid w:val="00145D89"/>
    <w:rsid w:val="00164BE0"/>
    <w:rsid w:val="001A1145"/>
    <w:rsid w:val="001B1C05"/>
    <w:rsid w:val="001D53E7"/>
    <w:rsid w:val="00210254"/>
    <w:rsid w:val="00210D00"/>
    <w:rsid w:val="00225DB4"/>
    <w:rsid w:val="0025729C"/>
    <w:rsid w:val="002B7F16"/>
    <w:rsid w:val="00332820"/>
    <w:rsid w:val="003514EB"/>
    <w:rsid w:val="00373B2A"/>
    <w:rsid w:val="00381B34"/>
    <w:rsid w:val="003827CE"/>
    <w:rsid w:val="00392AD0"/>
    <w:rsid w:val="003A2AA2"/>
    <w:rsid w:val="003D4DD2"/>
    <w:rsid w:val="003D7213"/>
    <w:rsid w:val="003F4462"/>
    <w:rsid w:val="003F71EC"/>
    <w:rsid w:val="00424A56"/>
    <w:rsid w:val="0047124F"/>
    <w:rsid w:val="00480E10"/>
    <w:rsid w:val="00497BF5"/>
    <w:rsid w:val="004B11B2"/>
    <w:rsid w:val="004D7F7A"/>
    <w:rsid w:val="00503D4E"/>
    <w:rsid w:val="00532E8B"/>
    <w:rsid w:val="00533A46"/>
    <w:rsid w:val="00535A80"/>
    <w:rsid w:val="00561CA9"/>
    <w:rsid w:val="005C4FB2"/>
    <w:rsid w:val="005E0C22"/>
    <w:rsid w:val="005F20AD"/>
    <w:rsid w:val="0060359B"/>
    <w:rsid w:val="00611D6A"/>
    <w:rsid w:val="00636574"/>
    <w:rsid w:val="00646DBD"/>
    <w:rsid w:val="00695835"/>
    <w:rsid w:val="006B4618"/>
    <w:rsid w:val="006F5274"/>
    <w:rsid w:val="00743E99"/>
    <w:rsid w:val="00744B29"/>
    <w:rsid w:val="00755457"/>
    <w:rsid w:val="007912CD"/>
    <w:rsid w:val="007B0497"/>
    <w:rsid w:val="007C6331"/>
    <w:rsid w:val="007D0766"/>
    <w:rsid w:val="007D08BE"/>
    <w:rsid w:val="007D20F7"/>
    <w:rsid w:val="008269B8"/>
    <w:rsid w:val="00861272"/>
    <w:rsid w:val="008A0DFB"/>
    <w:rsid w:val="008E5E4A"/>
    <w:rsid w:val="00910C42"/>
    <w:rsid w:val="00933FEB"/>
    <w:rsid w:val="009A038B"/>
    <w:rsid w:val="009B5884"/>
    <w:rsid w:val="009B6ECB"/>
    <w:rsid w:val="009D7853"/>
    <w:rsid w:val="009F529E"/>
    <w:rsid w:val="00A04EF9"/>
    <w:rsid w:val="00A07F79"/>
    <w:rsid w:val="00A44C0F"/>
    <w:rsid w:val="00A46320"/>
    <w:rsid w:val="00A579BD"/>
    <w:rsid w:val="00AD76C7"/>
    <w:rsid w:val="00AF48FF"/>
    <w:rsid w:val="00B15B55"/>
    <w:rsid w:val="00B2524F"/>
    <w:rsid w:val="00B66044"/>
    <w:rsid w:val="00B96841"/>
    <w:rsid w:val="00BA5113"/>
    <w:rsid w:val="00BB2CE1"/>
    <w:rsid w:val="00BC26D5"/>
    <w:rsid w:val="00BE12E7"/>
    <w:rsid w:val="00BF38E7"/>
    <w:rsid w:val="00C41DED"/>
    <w:rsid w:val="00C67843"/>
    <w:rsid w:val="00C73E5D"/>
    <w:rsid w:val="00C812AF"/>
    <w:rsid w:val="00CC20EE"/>
    <w:rsid w:val="00D17CCE"/>
    <w:rsid w:val="00D31628"/>
    <w:rsid w:val="00D31C39"/>
    <w:rsid w:val="00D72638"/>
    <w:rsid w:val="00D7669B"/>
    <w:rsid w:val="00DB1664"/>
    <w:rsid w:val="00DB466C"/>
    <w:rsid w:val="00DF23FC"/>
    <w:rsid w:val="00E2239B"/>
    <w:rsid w:val="00E50B55"/>
    <w:rsid w:val="00E52F02"/>
    <w:rsid w:val="00E54675"/>
    <w:rsid w:val="00E5770E"/>
    <w:rsid w:val="00E731B4"/>
    <w:rsid w:val="00E76DD4"/>
    <w:rsid w:val="00E91B83"/>
    <w:rsid w:val="00E93D8B"/>
    <w:rsid w:val="00EC7048"/>
    <w:rsid w:val="00F31A0D"/>
    <w:rsid w:val="00F619E9"/>
    <w:rsid w:val="00FB6F44"/>
    <w:rsid w:val="00FC2D29"/>
    <w:rsid w:val="00FC3A5A"/>
    <w:rsid w:val="00FC7F54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14"/>
  </w:style>
  <w:style w:type="paragraph" w:styleId="Pidipagina">
    <w:name w:val="footer"/>
    <w:basedOn w:val="Normale"/>
    <w:link w:val="Pidipagina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14"/>
  </w:style>
  <w:style w:type="character" w:styleId="Collegamentoipertestuale">
    <w:name w:val="Hyperlink"/>
    <w:basedOn w:val="Carpredefinitoparagrafo"/>
    <w:uiPriority w:val="99"/>
    <w:unhideWhenUsed/>
    <w:rsid w:val="00292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7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5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80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3D7213"/>
  </w:style>
  <w:style w:type="character" w:customStyle="1" w:styleId="d2edcug0">
    <w:name w:val="d2edcug0"/>
    <w:basedOn w:val="Carpredefinitoparagrafo"/>
    <w:rsid w:val="009B6ECB"/>
  </w:style>
  <w:style w:type="character" w:customStyle="1" w:styleId="gpro0wi8">
    <w:name w:val="gpro0wi8"/>
    <w:basedOn w:val="Carpredefinitoparagrafo"/>
    <w:rsid w:val="009B6ECB"/>
  </w:style>
  <w:style w:type="character" w:customStyle="1" w:styleId="pcp91wgn">
    <w:name w:val="pcp91wgn"/>
    <w:basedOn w:val="Carpredefinitoparagrafo"/>
    <w:rsid w:val="009B6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14"/>
  </w:style>
  <w:style w:type="paragraph" w:styleId="Pidipagina">
    <w:name w:val="footer"/>
    <w:basedOn w:val="Normale"/>
    <w:link w:val="Pidipagina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14"/>
  </w:style>
  <w:style w:type="character" w:styleId="Collegamentoipertestuale">
    <w:name w:val="Hyperlink"/>
    <w:basedOn w:val="Carpredefinitoparagrafo"/>
    <w:uiPriority w:val="99"/>
    <w:unhideWhenUsed/>
    <w:rsid w:val="00292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7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5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80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Carpredefinitoparagrafo"/>
    <w:rsid w:val="003D7213"/>
  </w:style>
  <w:style w:type="character" w:customStyle="1" w:styleId="d2edcug0">
    <w:name w:val="d2edcug0"/>
    <w:basedOn w:val="Carpredefinitoparagrafo"/>
    <w:rsid w:val="009B6ECB"/>
  </w:style>
  <w:style w:type="character" w:customStyle="1" w:styleId="gpro0wi8">
    <w:name w:val="gpro0wi8"/>
    <w:basedOn w:val="Carpredefinitoparagrafo"/>
    <w:rsid w:val="009B6ECB"/>
  </w:style>
  <w:style w:type="character" w:customStyle="1" w:styleId="pcp91wgn">
    <w:name w:val="pcp91wgn"/>
    <w:basedOn w:val="Carpredefinitoparagrafo"/>
    <w:rsid w:val="009B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6389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3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9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99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54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04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3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6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32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8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01390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1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998728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645326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563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1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0718362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69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08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0664493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86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45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6006744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4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58317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8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ora@studiocomelli.e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isabellarhode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stconference.it" TargetMode="External"/><Relationship Id="rId2" Type="http://schemas.openxmlformats.org/officeDocument/2006/relationships/hyperlink" Target="http://www.pstconferenc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Dm5Cuo6SoQ3ALRPbwLb4yAqMg==">AMUW2mW1jt5w4he7ZqO7TNWMg7i+DBnj4k3Gl3P1NJl1fC997JkmOobrsY9/kqEYqPaelOkWjVOK6uPMH+vgRA3PZrLSwl/3dES8Dyyw6driZzCGJsqv3JY=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isabella rhode</cp:lastModifiedBy>
  <cp:revision>4</cp:revision>
  <dcterms:created xsi:type="dcterms:W3CDTF">2021-10-08T07:56:00Z</dcterms:created>
  <dcterms:modified xsi:type="dcterms:W3CDTF">2021-10-08T13:49:00Z</dcterms:modified>
</cp:coreProperties>
</file>