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877A" w14:textId="477E2F3F" w:rsidR="00B96841" w:rsidRPr="00210D00" w:rsidRDefault="00E91B83" w:rsidP="00B9684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Nel vivo della XIII edizione di </w:t>
      </w:r>
      <w:proofErr w:type="spellStart"/>
      <w:r w:rsidR="0025729C" w:rsidRPr="00210D00">
        <w:rPr>
          <w:rFonts w:asciiTheme="majorHAnsi" w:hAnsiTheme="majorHAnsi" w:cstheme="majorHAnsi"/>
          <w:b/>
          <w:bCs/>
          <w:sz w:val="28"/>
          <w:szCs w:val="28"/>
        </w:rPr>
        <w:t>Port</w:t>
      </w:r>
      <w:r w:rsidR="003514EB" w:rsidRPr="00210D00">
        <w:rPr>
          <w:rFonts w:asciiTheme="majorHAnsi" w:hAnsiTheme="majorHAnsi" w:cstheme="majorHAnsi"/>
          <w:b/>
          <w:bCs/>
          <w:sz w:val="28"/>
          <w:szCs w:val="28"/>
        </w:rPr>
        <w:t>&amp;</w:t>
      </w:r>
      <w:r w:rsidR="0025729C" w:rsidRPr="00210D00">
        <w:rPr>
          <w:rFonts w:asciiTheme="majorHAnsi" w:hAnsiTheme="majorHAnsi" w:cstheme="majorHAnsi"/>
          <w:b/>
          <w:bCs/>
          <w:sz w:val="28"/>
          <w:szCs w:val="28"/>
        </w:rPr>
        <w:t>Shipping</w:t>
      </w:r>
      <w:proofErr w:type="spellEnd"/>
      <w:r w:rsidR="00DB166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5729C" w:rsidRPr="00210D00">
        <w:rPr>
          <w:rFonts w:asciiTheme="majorHAnsi" w:hAnsiTheme="majorHAnsi" w:cstheme="majorHAnsi"/>
          <w:b/>
          <w:bCs/>
          <w:sz w:val="28"/>
          <w:szCs w:val="28"/>
        </w:rPr>
        <w:t>Tec</w:t>
      </w:r>
      <w:r w:rsidR="00B96841">
        <w:rPr>
          <w:rFonts w:asciiTheme="majorHAnsi" w:hAnsiTheme="majorHAnsi" w:cstheme="majorHAnsi"/>
          <w:b/>
          <w:bCs/>
          <w:sz w:val="28"/>
          <w:szCs w:val="28"/>
        </w:rPr>
        <w:t>h, Main Conference della Genoa Shipping Week.</w:t>
      </w:r>
    </w:p>
    <w:p w14:paraId="6869ED16" w14:textId="22C63C71" w:rsidR="00E91B83" w:rsidRDefault="00535A80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10C42">
        <w:rPr>
          <w:rFonts w:asciiTheme="majorHAnsi" w:hAnsiTheme="majorHAnsi" w:cstheme="majorHAnsi"/>
          <w:i/>
          <w:iCs/>
          <w:sz w:val="24"/>
          <w:szCs w:val="24"/>
        </w:rPr>
        <w:t xml:space="preserve">Genova, </w:t>
      </w:r>
      <w:r w:rsidR="00755457">
        <w:rPr>
          <w:rFonts w:asciiTheme="majorHAnsi" w:hAnsiTheme="majorHAnsi" w:cstheme="majorHAnsi"/>
          <w:i/>
          <w:iCs/>
          <w:sz w:val="24"/>
          <w:szCs w:val="24"/>
        </w:rPr>
        <w:t>5 ottobre</w:t>
      </w:r>
      <w:r w:rsidR="0025729C" w:rsidRPr="00910C42">
        <w:rPr>
          <w:rFonts w:asciiTheme="majorHAnsi" w:hAnsiTheme="majorHAnsi" w:cstheme="majorHAnsi"/>
          <w:i/>
          <w:iCs/>
          <w:sz w:val="24"/>
          <w:szCs w:val="24"/>
        </w:rPr>
        <w:t xml:space="preserve"> 2021</w:t>
      </w:r>
      <w:r w:rsidR="00DB1664" w:rsidRPr="00910C42">
        <w:rPr>
          <w:rFonts w:asciiTheme="majorHAnsi" w:hAnsiTheme="majorHAnsi" w:cstheme="majorHAnsi"/>
          <w:sz w:val="24"/>
          <w:szCs w:val="24"/>
        </w:rPr>
        <w:t xml:space="preserve">. </w:t>
      </w:r>
      <w:r w:rsidR="00D31628">
        <w:rPr>
          <w:rFonts w:asciiTheme="majorHAnsi" w:hAnsiTheme="majorHAnsi" w:cstheme="majorHAnsi"/>
          <w:sz w:val="24"/>
          <w:szCs w:val="24"/>
        </w:rPr>
        <w:t xml:space="preserve">Domani, 6 ottobre, ci accendono i motori di </w:t>
      </w:r>
      <w:proofErr w:type="spellStart"/>
      <w:r w:rsidR="00E91B83">
        <w:rPr>
          <w:rFonts w:asciiTheme="majorHAnsi" w:hAnsiTheme="majorHAnsi" w:cstheme="majorHAnsi"/>
          <w:sz w:val="24"/>
          <w:szCs w:val="24"/>
        </w:rPr>
        <w:t>Port&amp;Shipping</w:t>
      </w:r>
      <w:proofErr w:type="spellEnd"/>
      <w:r w:rsidR="00E91B83">
        <w:rPr>
          <w:rFonts w:asciiTheme="majorHAnsi" w:hAnsiTheme="majorHAnsi" w:cstheme="majorHAnsi"/>
          <w:sz w:val="24"/>
          <w:szCs w:val="24"/>
        </w:rPr>
        <w:t xml:space="preserve"> Tech. </w:t>
      </w:r>
      <w:r w:rsidR="00B66044">
        <w:rPr>
          <w:rFonts w:asciiTheme="majorHAnsi" w:hAnsiTheme="majorHAnsi" w:cstheme="majorHAnsi"/>
          <w:sz w:val="24"/>
          <w:szCs w:val="24"/>
        </w:rPr>
        <w:t>T</w:t>
      </w:r>
      <w:r w:rsidR="00E91B83">
        <w:rPr>
          <w:rFonts w:asciiTheme="majorHAnsi" w:hAnsiTheme="majorHAnsi" w:cstheme="majorHAnsi"/>
          <w:sz w:val="24"/>
          <w:szCs w:val="24"/>
        </w:rPr>
        <w:t>re giorni animati da incontri, dibattiti e aggi</w:t>
      </w:r>
      <w:r w:rsidR="00B66044">
        <w:rPr>
          <w:rFonts w:asciiTheme="majorHAnsi" w:hAnsiTheme="majorHAnsi" w:cstheme="majorHAnsi"/>
          <w:sz w:val="24"/>
          <w:szCs w:val="24"/>
        </w:rPr>
        <w:t>or</w:t>
      </w:r>
      <w:r w:rsidR="00E91B83">
        <w:rPr>
          <w:rFonts w:asciiTheme="majorHAnsi" w:hAnsiTheme="majorHAnsi" w:cstheme="majorHAnsi"/>
          <w:sz w:val="24"/>
          <w:szCs w:val="24"/>
        </w:rPr>
        <w:t xml:space="preserve">namenti sui temi più attuali del settore </w:t>
      </w:r>
      <w:r w:rsidR="00B66044">
        <w:rPr>
          <w:rFonts w:asciiTheme="majorHAnsi" w:hAnsiTheme="majorHAnsi" w:cstheme="majorHAnsi"/>
          <w:sz w:val="24"/>
          <w:szCs w:val="24"/>
        </w:rPr>
        <w:t>che coinvolgono i principali stakeholder del cluster marittimo italiano in constante dialogo con l’Europa e il Mediterraneo.</w:t>
      </w:r>
      <w:r w:rsidR="00D31628">
        <w:rPr>
          <w:rFonts w:asciiTheme="majorHAnsi" w:hAnsiTheme="majorHAnsi" w:cstheme="majorHAnsi"/>
          <w:sz w:val="24"/>
          <w:szCs w:val="24"/>
        </w:rPr>
        <w:t xml:space="preserve"> L’evento si terrà dal 6 all’8 ottobre a Genova e in live streaming.</w:t>
      </w:r>
    </w:p>
    <w:p w14:paraId="08E4637F" w14:textId="1274F404" w:rsidR="00C67843" w:rsidRDefault="00C67843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La Main Conference della Genoa Shipping Week è organizzata da </w:t>
      </w:r>
      <w:proofErr w:type="spellStart"/>
      <w:r>
        <w:rPr>
          <w:rFonts w:asciiTheme="majorHAnsi" w:hAnsiTheme="majorHAnsi" w:cstheme="majorHAnsi"/>
          <w:sz w:val="24"/>
          <w:szCs w:val="24"/>
        </w:rPr>
        <w:t>Clickutility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Team in collaborazione con </w:t>
      </w:r>
      <w:proofErr w:type="spellStart"/>
      <w:r>
        <w:rPr>
          <w:rFonts w:asciiTheme="majorHAnsi" w:hAnsiTheme="majorHAnsi" w:cstheme="majorHAnsi"/>
          <w:sz w:val="24"/>
          <w:szCs w:val="24"/>
        </w:rPr>
        <w:t>Assagenti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 Studio Comelli</w:t>
      </w:r>
      <w:r w:rsidR="00D31628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RINA </w:t>
      </w:r>
      <w:r w:rsidR="00D31628">
        <w:rPr>
          <w:rFonts w:asciiTheme="majorHAnsi" w:hAnsiTheme="majorHAnsi" w:cstheme="majorHAnsi"/>
          <w:sz w:val="24"/>
          <w:szCs w:val="24"/>
        </w:rPr>
        <w:t xml:space="preserve">è </w:t>
      </w:r>
      <w:r>
        <w:rPr>
          <w:rFonts w:asciiTheme="majorHAnsi" w:hAnsiTheme="majorHAnsi" w:cstheme="majorHAnsi"/>
          <w:sz w:val="24"/>
          <w:szCs w:val="24"/>
        </w:rPr>
        <w:t xml:space="preserve">Silver Partner e PwC </w:t>
      </w:r>
      <w:proofErr w:type="spellStart"/>
      <w:r>
        <w:rPr>
          <w:rFonts w:asciiTheme="majorHAnsi" w:hAnsiTheme="majorHAnsi" w:cstheme="majorHAnsi"/>
          <w:sz w:val="24"/>
          <w:szCs w:val="24"/>
        </w:rPr>
        <w:t>Bronze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Plus Partner</w:t>
      </w:r>
      <w:r w:rsidR="00D31628">
        <w:rPr>
          <w:rFonts w:asciiTheme="majorHAnsi" w:hAnsiTheme="majorHAnsi" w:cstheme="majorHAnsi"/>
          <w:sz w:val="24"/>
          <w:szCs w:val="24"/>
        </w:rPr>
        <w:t xml:space="preserve"> della manifestazione.</w:t>
      </w:r>
    </w:p>
    <w:p w14:paraId="59F6A8AB" w14:textId="2BC1E7CA" w:rsidR="00E91B83" w:rsidRDefault="00E91B83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9B9FA63" w14:textId="57CB6346" w:rsidR="003D7213" w:rsidRDefault="003D7213" w:rsidP="003D7213">
      <w:pPr>
        <w:spacing w:after="0"/>
        <w:jc w:val="both"/>
        <w:rPr>
          <w:rStyle w:val="s1"/>
          <w:rFonts w:ascii="Century Gothic" w:hAnsi="Century Gothic"/>
          <w:sz w:val="14"/>
          <w:szCs w:val="14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«Mediterraneo e geopolitica </w:t>
      </w:r>
      <w:r w:rsidR="00AF48FF">
        <w:rPr>
          <w:rFonts w:ascii="Century Gothic" w:eastAsia="Century Gothic" w:hAnsi="Century Gothic" w:cs="Century Gothic"/>
          <w:sz w:val="20"/>
          <w:szCs w:val="20"/>
        </w:rPr>
        <w:t>sono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protagonisti di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Port&amp;ShippingTech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Main Conference della manifestazione, confermando la propria leadership nel panorama degli appuntamenti internazionali dedicati allo sviluppo del sistema marittimo, logistico e portuale - </w:t>
      </w:r>
      <w:r w:rsidR="00AF48FF">
        <w:rPr>
          <w:rFonts w:ascii="Century Gothic" w:eastAsia="Century Gothic" w:hAnsi="Century Gothic" w:cs="Century Gothic"/>
          <w:sz w:val="20"/>
          <w:szCs w:val="20"/>
        </w:rPr>
        <w:t>a</w:t>
      </w:r>
      <w:r w:rsidR="00AF48FF">
        <w:rPr>
          <w:rStyle w:val="s1"/>
          <w:rFonts w:ascii="Century Gothic" w:hAnsi="Century Gothic"/>
          <w:sz w:val="20"/>
          <w:szCs w:val="20"/>
        </w:rPr>
        <w:t>fferma</w:t>
      </w:r>
      <w:r>
        <w:rPr>
          <w:rStyle w:val="s1"/>
          <w:rFonts w:ascii="Century Gothic" w:hAnsi="Century Gothic"/>
          <w:b/>
          <w:sz w:val="20"/>
          <w:szCs w:val="20"/>
        </w:rPr>
        <w:t xml:space="preserve"> Carlo Silva, presidente </w:t>
      </w:r>
      <w:proofErr w:type="spellStart"/>
      <w:r>
        <w:rPr>
          <w:rStyle w:val="s1"/>
          <w:rFonts w:ascii="Century Gothic" w:hAnsi="Century Gothic"/>
          <w:b/>
          <w:sz w:val="20"/>
          <w:szCs w:val="20"/>
        </w:rPr>
        <w:t>Clickutility</w:t>
      </w:r>
      <w:proofErr w:type="spellEnd"/>
      <w:r>
        <w:rPr>
          <w:rStyle w:val="s1"/>
          <w:rFonts w:ascii="Century Gothic" w:hAnsi="Century Gothic"/>
          <w:b/>
          <w:sz w:val="20"/>
          <w:szCs w:val="20"/>
        </w:rPr>
        <w:t xml:space="preserve"> Team</w:t>
      </w:r>
      <w:r>
        <w:rPr>
          <w:rStyle w:val="s1"/>
          <w:rFonts w:ascii="Century Gothic" w:hAnsi="Century Gothic"/>
          <w:sz w:val="20"/>
          <w:szCs w:val="20"/>
        </w:rPr>
        <w:t xml:space="preserve">. A questi temi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si </w:t>
      </w:r>
      <w:r w:rsidR="00AF48FF">
        <w:rPr>
          <w:rFonts w:ascii="Century Gothic" w:eastAsia="Century Gothic" w:hAnsi="Century Gothic" w:cs="Century Gothic"/>
          <w:sz w:val="20"/>
          <w:szCs w:val="20"/>
        </w:rPr>
        <w:t>affiancano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nuovi approfondimenti e spunti di riflessione </w:t>
      </w:r>
      <w:r>
        <w:rPr>
          <w:rStyle w:val="s1"/>
          <w:rFonts w:ascii="Century Gothic" w:hAnsi="Century Gothic"/>
          <w:sz w:val="20"/>
          <w:szCs w:val="20"/>
        </w:rPr>
        <w:t>sulle risorse legate al mare, sull’</w:t>
      </w:r>
      <w:r>
        <w:rPr>
          <w:rFonts w:ascii="Century Gothic" w:eastAsia="Century Gothic" w:hAnsi="Century Gothic" w:cs="Century Gothic"/>
          <w:sz w:val="20"/>
          <w:szCs w:val="20"/>
        </w:rPr>
        <w:t>innovazione per lo sviluppo del trasporto marittimo e dei porti e sulla sostenibilità che coinvolgeranno i principali stakeholder del cluster marittimo».</w:t>
      </w:r>
    </w:p>
    <w:p w14:paraId="48E5FBE9" w14:textId="77777777" w:rsidR="003D7213" w:rsidRDefault="003D7213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EB08F3A" w14:textId="20C0EAD8" w:rsidR="00B66044" w:rsidRPr="00B66044" w:rsidRDefault="00D31628" w:rsidP="00535A8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Programma di mercoledì </w:t>
      </w:r>
      <w:r w:rsidR="00B66044" w:rsidRPr="00B66044">
        <w:rPr>
          <w:rFonts w:asciiTheme="majorHAnsi" w:hAnsiTheme="majorHAnsi" w:cstheme="majorHAnsi"/>
          <w:b/>
          <w:bCs/>
          <w:sz w:val="24"/>
          <w:szCs w:val="24"/>
        </w:rPr>
        <w:t>6 ottobre</w:t>
      </w:r>
    </w:p>
    <w:p w14:paraId="76742280" w14:textId="0E607FF9" w:rsidR="00164BE0" w:rsidRPr="00164BE0" w:rsidRDefault="00DB1664" w:rsidP="00164BE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10C42">
        <w:rPr>
          <w:rFonts w:asciiTheme="majorHAnsi" w:hAnsiTheme="majorHAnsi" w:cstheme="majorHAnsi"/>
          <w:sz w:val="24"/>
          <w:szCs w:val="24"/>
        </w:rPr>
        <w:t>La posizione dell’Italia è strategica da un punto di vista geopolitico</w:t>
      </w:r>
      <w:r w:rsidR="00C812AF" w:rsidRPr="00910C42">
        <w:rPr>
          <w:rFonts w:asciiTheme="majorHAnsi" w:hAnsiTheme="majorHAnsi" w:cstheme="majorHAnsi"/>
          <w:sz w:val="24"/>
          <w:szCs w:val="24"/>
        </w:rPr>
        <w:t xml:space="preserve">, </w:t>
      </w:r>
      <w:r w:rsidR="00E76DD4" w:rsidRPr="00910C42">
        <w:rPr>
          <w:rFonts w:asciiTheme="majorHAnsi" w:hAnsiTheme="majorHAnsi" w:cstheme="majorHAnsi"/>
          <w:sz w:val="24"/>
          <w:szCs w:val="24"/>
        </w:rPr>
        <w:t xml:space="preserve">rappresenta </w:t>
      </w:r>
      <w:r w:rsidR="00C812AF" w:rsidRPr="00910C42">
        <w:rPr>
          <w:rFonts w:asciiTheme="majorHAnsi" w:hAnsiTheme="majorHAnsi" w:cstheme="majorHAnsi"/>
          <w:sz w:val="24"/>
          <w:szCs w:val="24"/>
        </w:rPr>
        <w:t xml:space="preserve">una cerniera tra l’Europa e il Mediterraneo. Un punto di forza che rischia di diventare di debolezza se i player non elaborano e portano avanti un piano strategico </w:t>
      </w:r>
      <w:r w:rsidR="00C812AF" w:rsidRPr="00D31C39">
        <w:rPr>
          <w:rFonts w:asciiTheme="majorHAnsi" w:hAnsiTheme="majorHAnsi" w:cstheme="majorHAnsi"/>
          <w:sz w:val="24"/>
          <w:szCs w:val="24"/>
        </w:rPr>
        <w:t>congiunto.</w:t>
      </w:r>
      <w:r w:rsidR="00DB466C" w:rsidRPr="00D31C39">
        <w:rPr>
          <w:rFonts w:asciiTheme="majorHAnsi" w:hAnsiTheme="majorHAnsi" w:cstheme="majorHAnsi"/>
          <w:sz w:val="24"/>
          <w:szCs w:val="24"/>
        </w:rPr>
        <w:t xml:space="preserve"> </w:t>
      </w:r>
      <w:r w:rsidR="00164BE0">
        <w:rPr>
          <w:rFonts w:asciiTheme="majorHAnsi" w:hAnsiTheme="majorHAnsi" w:cstheme="majorHAnsi"/>
          <w:sz w:val="24"/>
          <w:szCs w:val="24"/>
        </w:rPr>
        <w:t xml:space="preserve">La sessione di apertura della manifestazione, 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 xml:space="preserve">In the </w:t>
      </w:r>
      <w:proofErr w:type="spellStart"/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Med</w:t>
      </w:r>
      <w:proofErr w:type="spellEnd"/>
      <w:r w:rsidR="00164BE0">
        <w:rPr>
          <w:rFonts w:asciiTheme="majorHAnsi" w:hAnsiTheme="majorHAnsi" w:cstheme="majorHAnsi"/>
          <w:sz w:val="24"/>
          <w:szCs w:val="24"/>
        </w:rPr>
        <w:t>, vede la partecipazione di autorevoli esponenti: l’</w:t>
      </w:r>
      <w:proofErr w:type="spellStart"/>
      <w:r w:rsidR="00164BE0" w:rsidRPr="00164BE0">
        <w:rPr>
          <w:rFonts w:asciiTheme="majorHAnsi" w:hAnsiTheme="majorHAnsi" w:cstheme="majorHAnsi"/>
          <w:sz w:val="24"/>
          <w:szCs w:val="24"/>
        </w:rPr>
        <w:t>Amm</w:t>
      </w:r>
      <w:proofErr w:type="spellEnd"/>
      <w:r w:rsidR="00164BE0" w:rsidRPr="00164BE0">
        <w:rPr>
          <w:rFonts w:asciiTheme="majorHAnsi" w:hAnsiTheme="majorHAnsi" w:cstheme="majorHAnsi"/>
          <w:sz w:val="24"/>
          <w:szCs w:val="24"/>
        </w:rPr>
        <w:t>.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 Andrea Petroni</w:t>
      </w:r>
      <w:r w:rsidR="00164BE0" w:rsidRPr="00164BE0">
        <w:rPr>
          <w:rFonts w:asciiTheme="majorHAnsi" w:hAnsiTheme="majorHAnsi" w:cstheme="majorHAnsi"/>
          <w:sz w:val="24"/>
          <w:szCs w:val="24"/>
        </w:rPr>
        <w:t>, Capo del Reparto Sommergibili, 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Marina Militare</w:t>
      </w:r>
      <w:r w:rsidR="00164BE0">
        <w:rPr>
          <w:rFonts w:asciiTheme="majorHAnsi" w:hAnsiTheme="majorHAnsi" w:cstheme="majorHAnsi"/>
          <w:sz w:val="24"/>
          <w:szCs w:val="24"/>
        </w:rPr>
        <w:t xml:space="preserve"> e </w:t>
      </w:r>
      <w:r w:rsidR="00164BE0" w:rsidRPr="00164BE0">
        <w:rPr>
          <w:rFonts w:asciiTheme="majorHAnsi" w:hAnsiTheme="majorHAnsi" w:cstheme="majorHAnsi"/>
          <w:sz w:val="24"/>
          <w:szCs w:val="24"/>
        </w:rPr>
        <w:t>CA (CP) Pil. 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Sergio Liardo</w:t>
      </w:r>
      <w:r w:rsidR="00164BE0" w:rsidRPr="00164BE0">
        <w:rPr>
          <w:rFonts w:asciiTheme="majorHAnsi" w:hAnsiTheme="majorHAnsi" w:cstheme="majorHAnsi"/>
          <w:sz w:val="24"/>
          <w:szCs w:val="24"/>
        </w:rPr>
        <w:t>, Direttore Marittimo della Liguria e Comandante del porto di Genova, 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Capitanerie di porto – Guardia costiera</w:t>
      </w:r>
      <w:r w:rsidR="00164BE0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164BE0" w:rsidRPr="00D31C39">
        <w:rPr>
          <w:rFonts w:asciiTheme="majorHAnsi" w:hAnsiTheme="majorHAnsi" w:cstheme="majorHAnsi"/>
          <w:sz w:val="24"/>
          <w:szCs w:val="24"/>
        </w:rPr>
        <w:t>a dimostrazione che le tematiche della sicurezza e della sovranità sui mari sono sempre più importanti.</w:t>
      </w:r>
      <w:r w:rsidR="00164BE0">
        <w:rPr>
          <w:rFonts w:asciiTheme="majorHAnsi" w:hAnsiTheme="majorHAnsi" w:cstheme="majorHAnsi"/>
          <w:sz w:val="24"/>
          <w:szCs w:val="24"/>
        </w:rPr>
        <w:t xml:space="preserve"> Partecipano alla sessione 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Alberto de Sanctis</w:t>
      </w:r>
      <w:r w:rsidR="00164BE0" w:rsidRPr="00164BE0">
        <w:rPr>
          <w:rFonts w:asciiTheme="majorHAnsi" w:hAnsiTheme="majorHAnsi" w:cstheme="majorHAnsi"/>
          <w:sz w:val="24"/>
          <w:szCs w:val="24"/>
        </w:rPr>
        <w:t>, Giornalista, consigliere di redazione, esperto di geopolitica del mare, 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Limes</w:t>
      </w:r>
      <w:r w:rsidR="00755457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 xml:space="preserve">Francesco </w:t>
      </w:r>
      <w:proofErr w:type="spellStart"/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Anghelone</w:t>
      </w:r>
      <w:proofErr w:type="spellEnd"/>
      <w:r w:rsidR="00164BE0" w:rsidRPr="00164BE0">
        <w:rPr>
          <w:rFonts w:asciiTheme="majorHAnsi" w:hAnsiTheme="majorHAnsi" w:cstheme="majorHAnsi"/>
          <w:sz w:val="24"/>
          <w:szCs w:val="24"/>
        </w:rPr>
        <w:t>, Coordinatore scientifico, 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OSMED (Osservatorio Mediterraneo)</w:t>
      </w:r>
      <w:r w:rsidR="00755457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Alessandro Panaro</w:t>
      </w:r>
      <w:r w:rsidR="00164BE0" w:rsidRPr="00164BE0">
        <w:rPr>
          <w:rFonts w:asciiTheme="majorHAnsi" w:hAnsiTheme="majorHAnsi" w:cstheme="majorHAnsi"/>
          <w:sz w:val="24"/>
          <w:szCs w:val="24"/>
        </w:rPr>
        <w:t>, Capo Servizio Maritime Economy, 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SRM Studi e Ricerche per il Mezzogiorno</w:t>
      </w:r>
      <w:r w:rsidR="00755457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164BE0" w:rsidRPr="00164BE0">
        <w:rPr>
          <w:rFonts w:asciiTheme="majorHAnsi" w:hAnsiTheme="majorHAnsi" w:cstheme="majorHAnsi"/>
          <w:i/>
          <w:iCs/>
          <w:sz w:val="24"/>
          <w:szCs w:val="24"/>
        </w:rPr>
        <w:t xml:space="preserve"> Paese.  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Roberto Domini</w:t>
      </w:r>
      <w:r w:rsidR="00164BE0" w:rsidRPr="00164BE0">
        <w:rPr>
          <w:rFonts w:asciiTheme="majorHAnsi" w:hAnsiTheme="majorHAnsi" w:cstheme="majorHAnsi"/>
          <w:sz w:val="24"/>
          <w:szCs w:val="24"/>
        </w:rPr>
        <w:t>, C/Ammiraglio (</w:t>
      </w:r>
      <w:proofErr w:type="spellStart"/>
      <w:r w:rsidR="00164BE0" w:rsidRPr="00164BE0">
        <w:rPr>
          <w:rFonts w:asciiTheme="majorHAnsi" w:hAnsiTheme="majorHAnsi" w:cstheme="majorHAnsi"/>
          <w:sz w:val="24"/>
          <w:szCs w:val="24"/>
        </w:rPr>
        <w:t>ris</w:t>
      </w:r>
      <w:proofErr w:type="spellEnd"/>
      <w:r w:rsidR="00164BE0" w:rsidRPr="00164BE0">
        <w:rPr>
          <w:rFonts w:asciiTheme="majorHAnsi" w:hAnsiTheme="majorHAnsi" w:cstheme="majorHAnsi"/>
          <w:sz w:val="24"/>
          <w:szCs w:val="24"/>
        </w:rPr>
        <w:t>.), </w:t>
      </w:r>
      <w:proofErr w:type="spellStart"/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CeSMar</w:t>
      </w:r>
      <w:proofErr w:type="spellEnd"/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 xml:space="preserve"> – Centro Studi di geopolitica e strategia marittima</w:t>
      </w:r>
      <w:r w:rsidR="00755457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Enrico Pastori</w:t>
      </w:r>
      <w:r w:rsidR="00164BE0" w:rsidRPr="00164BE0">
        <w:rPr>
          <w:rFonts w:asciiTheme="majorHAnsi" w:hAnsiTheme="majorHAnsi" w:cstheme="majorHAnsi"/>
          <w:sz w:val="24"/>
          <w:szCs w:val="24"/>
        </w:rPr>
        <w:t>, Director, 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TRT-TRASPORTI E TERRITORIO</w:t>
      </w:r>
      <w:r w:rsidR="00755457">
        <w:rPr>
          <w:rFonts w:asciiTheme="majorHAnsi" w:hAnsiTheme="majorHAnsi" w:cstheme="majorHAnsi"/>
          <w:sz w:val="24"/>
          <w:szCs w:val="24"/>
        </w:rPr>
        <w:t xml:space="preserve">, 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Gianni Debernardi</w:t>
      </w:r>
      <w:r w:rsidR="00164BE0" w:rsidRPr="00164BE0">
        <w:rPr>
          <w:rFonts w:asciiTheme="majorHAnsi" w:hAnsiTheme="majorHAnsi" w:cstheme="majorHAnsi"/>
          <w:sz w:val="24"/>
          <w:szCs w:val="24"/>
        </w:rPr>
        <w:t>, Responsabile Area Private Valle D’Aosta, Piemonte e Liguria, 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Intesa Sanpaolo Private Banking</w:t>
      </w:r>
      <w:r w:rsidR="00755457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Guido Nicolini</w:t>
      </w:r>
      <w:r w:rsidR="00164BE0" w:rsidRPr="00164BE0">
        <w:rPr>
          <w:rFonts w:asciiTheme="majorHAnsi" w:hAnsiTheme="majorHAnsi" w:cstheme="majorHAnsi"/>
          <w:sz w:val="24"/>
          <w:szCs w:val="24"/>
        </w:rPr>
        <w:t>, Presidente, </w:t>
      </w:r>
      <w:proofErr w:type="spellStart"/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Confetra</w:t>
      </w:r>
      <w:proofErr w:type="spellEnd"/>
      <w:r w:rsidR="00755457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Silvia Moretto</w:t>
      </w:r>
      <w:r w:rsidR="00164BE0" w:rsidRPr="00164BE0">
        <w:rPr>
          <w:rFonts w:asciiTheme="majorHAnsi" w:hAnsiTheme="majorHAnsi" w:cstheme="majorHAnsi"/>
          <w:sz w:val="24"/>
          <w:szCs w:val="24"/>
        </w:rPr>
        <w:t>, Presidente,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 </w:t>
      </w:r>
      <w:proofErr w:type="spellStart"/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Fedespedi</w:t>
      </w:r>
      <w:proofErr w:type="spellEnd"/>
      <w:r w:rsidR="00755457">
        <w:rPr>
          <w:rFonts w:asciiTheme="majorHAnsi" w:hAnsiTheme="majorHAnsi" w:cstheme="majorHAnsi"/>
          <w:sz w:val="24"/>
          <w:szCs w:val="24"/>
        </w:rPr>
        <w:t xml:space="preserve">, </w:t>
      </w:r>
      <w:r w:rsidR="00164BE0" w:rsidRPr="00164BE0">
        <w:rPr>
          <w:rFonts w:asciiTheme="majorHAnsi" w:hAnsiTheme="majorHAnsi" w:cstheme="majorHAnsi"/>
          <w:i/>
          <w:iCs/>
          <w:sz w:val="24"/>
          <w:szCs w:val="24"/>
        </w:rPr>
        <w:br/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Michela D’Avino</w:t>
      </w:r>
      <w:r w:rsidR="00164BE0" w:rsidRPr="00164BE0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164BE0" w:rsidRPr="00164BE0">
        <w:rPr>
          <w:rFonts w:asciiTheme="majorHAnsi" w:hAnsiTheme="majorHAnsi" w:cstheme="majorHAnsi"/>
          <w:sz w:val="24"/>
          <w:szCs w:val="24"/>
        </w:rPr>
        <w:t>Managing</w:t>
      </w:r>
      <w:proofErr w:type="spellEnd"/>
      <w:r w:rsidR="00164BE0" w:rsidRPr="00164BE0">
        <w:rPr>
          <w:rFonts w:asciiTheme="majorHAnsi" w:hAnsiTheme="majorHAnsi" w:cstheme="majorHAnsi"/>
          <w:sz w:val="24"/>
          <w:szCs w:val="24"/>
        </w:rPr>
        <w:t xml:space="preserve"> Associate, </w:t>
      </w:r>
      <w:proofErr w:type="spellStart"/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BonelliErede</w:t>
      </w:r>
      <w:proofErr w:type="spellEnd"/>
      <w:r w:rsidR="00755457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Mario Mattioli</w:t>
      </w:r>
      <w:r w:rsidR="00164BE0" w:rsidRPr="00164BE0">
        <w:rPr>
          <w:rFonts w:asciiTheme="majorHAnsi" w:hAnsiTheme="majorHAnsi" w:cstheme="majorHAnsi"/>
          <w:sz w:val="24"/>
          <w:szCs w:val="24"/>
        </w:rPr>
        <w:t>, Presidente, </w:t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Confitarma</w:t>
      </w:r>
      <w:r w:rsidR="00755457">
        <w:rPr>
          <w:rFonts w:asciiTheme="majorHAnsi" w:hAnsiTheme="majorHAnsi" w:cstheme="majorHAnsi"/>
          <w:sz w:val="24"/>
          <w:szCs w:val="24"/>
        </w:rPr>
        <w:t xml:space="preserve"> e</w:t>
      </w:r>
      <w:r w:rsidR="00164BE0" w:rsidRPr="00164BE0">
        <w:rPr>
          <w:rFonts w:asciiTheme="majorHAnsi" w:hAnsiTheme="majorHAnsi" w:cstheme="majorHAnsi"/>
          <w:i/>
          <w:iCs/>
          <w:sz w:val="24"/>
          <w:szCs w:val="24"/>
        </w:rPr>
        <w:br/>
      </w:r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Stefano Messina</w:t>
      </w:r>
      <w:r w:rsidR="00164BE0" w:rsidRPr="00164BE0">
        <w:rPr>
          <w:rFonts w:asciiTheme="majorHAnsi" w:hAnsiTheme="majorHAnsi" w:cstheme="majorHAnsi"/>
          <w:sz w:val="24"/>
          <w:szCs w:val="24"/>
        </w:rPr>
        <w:t>, Presidente, </w:t>
      </w:r>
      <w:proofErr w:type="spellStart"/>
      <w:r w:rsidR="00164BE0" w:rsidRPr="00164BE0">
        <w:rPr>
          <w:rFonts w:asciiTheme="majorHAnsi" w:hAnsiTheme="majorHAnsi" w:cstheme="majorHAnsi"/>
          <w:b/>
          <w:bCs/>
          <w:sz w:val="24"/>
          <w:szCs w:val="24"/>
        </w:rPr>
        <w:t>Assarmatori</w:t>
      </w:r>
      <w:proofErr w:type="spellEnd"/>
      <w:r w:rsidR="00164BE0" w:rsidRPr="00164BE0">
        <w:rPr>
          <w:rFonts w:asciiTheme="majorHAnsi" w:hAnsiTheme="majorHAnsi" w:cstheme="majorHAnsi"/>
          <w:sz w:val="24"/>
          <w:szCs w:val="24"/>
        </w:rPr>
        <w:t> </w:t>
      </w:r>
    </w:p>
    <w:p w14:paraId="460580A3" w14:textId="77777777" w:rsidR="00164BE0" w:rsidRPr="00D31C39" w:rsidRDefault="00164BE0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6028402" w14:textId="264F208D" w:rsidR="00FB6F44" w:rsidRPr="00D31C39" w:rsidRDefault="00B66044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31C39">
        <w:rPr>
          <w:rFonts w:asciiTheme="majorHAnsi" w:hAnsiTheme="majorHAnsi" w:cstheme="majorHAnsi"/>
          <w:sz w:val="24"/>
          <w:szCs w:val="24"/>
        </w:rPr>
        <w:lastRenderedPageBreak/>
        <w:t xml:space="preserve">La prima giornata prosegue con la sessione </w:t>
      </w:r>
      <w:proofErr w:type="spellStart"/>
      <w:r w:rsidRPr="00D31C39">
        <w:rPr>
          <w:rFonts w:asciiTheme="majorHAnsi" w:hAnsiTheme="majorHAnsi" w:cstheme="majorHAnsi"/>
          <w:b/>
          <w:bCs/>
          <w:sz w:val="24"/>
          <w:szCs w:val="24"/>
        </w:rPr>
        <w:t>Over&amp;Under</w:t>
      </w:r>
      <w:proofErr w:type="spellEnd"/>
      <w:r w:rsidRPr="00D31C39">
        <w:rPr>
          <w:rFonts w:asciiTheme="majorHAnsi" w:hAnsiTheme="majorHAnsi" w:cstheme="majorHAnsi"/>
          <w:b/>
          <w:bCs/>
          <w:sz w:val="24"/>
          <w:szCs w:val="24"/>
        </w:rPr>
        <w:t xml:space="preserve"> the Sea</w:t>
      </w:r>
      <w:r w:rsidRPr="00D31C39">
        <w:rPr>
          <w:rFonts w:asciiTheme="majorHAnsi" w:hAnsiTheme="majorHAnsi" w:cstheme="majorHAnsi"/>
          <w:sz w:val="24"/>
          <w:szCs w:val="24"/>
        </w:rPr>
        <w:t xml:space="preserve"> </w:t>
      </w:r>
      <w:r w:rsidR="00743E99" w:rsidRPr="00D31C39">
        <w:rPr>
          <w:rFonts w:asciiTheme="majorHAnsi" w:hAnsiTheme="majorHAnsi" w:cstheme="majorHAnsi"/>
          <w:sz w:val="24"/>
          <w:szCs w:val="24"/>
        </w:rPr>
        <w:t xml:space="preserve">che esplora il mondo delle risorse legate al mare. </w:t>
      </w:r>
      <w:r w:rsidR="00DB466C" w:rsidRPr="00D31C39">
        <w:rPr>
          <w:rFonts w:asciiTheme="majorHAnsi" w:hAnsiTheme="majorHAnsi" w:cstheme="majorHAnsi"/>
          <w:sz w:val="24"/>
          <w:szCs w:val="24"/>
        </w:rPr>
        <w:t>Si parlerà di pesca, di minerali</w:t>
      </w:r>
      <w:r w:rsidR="00743E99" w:rsidRPr="00D31C39">
        <w:rPr>
          <w:rFonts w:asciiTheme="majorHAnsi" w:hAnsiTheme="majorHAnsi" w:cstheme="majorHAnsi"/>
          <w:sz w:val="24"/>
          <w:szCs w:val="24"/>
        </w:rPr>
        <w:t>, di gas, di tubi</w:t>
      </w:r>
      <w:r w:rsidR="00DB466C" w:rsidRPr="00D31C39">
        <w:rPr>
          <w:rFonts w:asciiTheme="majorHAnsi" w:hAnsiTheme="majorHAnsi" w:cstheme="majorHAnsi"/>
          <w:sz w:val="24"/>
          <w:szCs w:val="24"/>
        </w:rPr>
        <w:t>, di cavi</w:t>
      </w:r>
      <w:r w:rsidR="00743E99" w:rsidRPr="00D31C39">
        <w:rPr>
          <w:rFonts w:asciiTheme="majorHAnsi" w:hAnsiTheme="majorHAnsi" w:cstheme="majorHAnsi"/>
          <w:sz w:val="24"/>
          <w:szCs w:val="24"/>
        </w:rPr>
        <w:t xml:space="preserve"> che trasportano </w:t>
      </w:r>
      <w:r w:rsidR="00DB466C" w:rsidRPr="00D31C39">
        <w:rPr>
          <w:rFonts w:asciiTheme="majorHAnsi" w:hAnsiTheme="majorHAnsi" w:cstheme="majorHAnsi"/>
          <w:sz w:val="24"/>
          <w:szCs w:val="24"/>
        </w:rPr>
        <w:t xml:space="preserve">dati ed elettricità, di vento, </w:t>
      </w:r>
      <w:r w:rsidR="00743E99" w:rsidRPr="00D31C39">
        <w:rPr>
          <w:rFonts w:asciiTheme="majorHAnsi" w:hAnsiTheme="majorHAnsi" w:cstheme="majorHAnsi"/>
          <w:sz w:val="24"/>
          <w:szCs w:val="24"/>
        </w:rPr>
        <w:t xml:space="preserve">perché potenzialmente la superficie del mare potrebbe diventare un campo </w:t>
      </w:r>
      <w:r w:rsidR="00DB466C" w:rsidRPr="00D31C39">
        <w:rPr>
          <w:rFonts w:asciiTheme="majorHAnsi" w:hAnsiTheme="majorHAnsi" w:cstheme="majorHAnsi"/>
          <w:sz w:val="24"/>
          <w:szCs w:val="24"/>
        </w:rPr>
        <w:t>eolico</w:t>
      </w:r>
      <w:r w:rsidR="00743E99" w:rsidRPr="00D31C39">
        <w:rPr>
          <w:rFonts w:asciiTheme="majorHAnsi" w:hAnsiTheme="majorHAnsi" w:cstheme="majorHAnsi"/>
          <w:sz w:val="24"/>
          <w:szCs w:val="24"/>
        </w:rPr>
        <w:t xml:space="preserve">. A chiudere la prima giornata, </w:t>
      </w:r>
      <w:r w:rsidR="00743E99" w:rsidRPr="00D31C39">
        <w:rPr>
          <w:rFonts w:asciiTheme="majorHAnsi" w:hAnsiTheme="majorHAnsi" w:cstheme="majorHAnsi"/>
          <w:b/>
          <w:bCs/>
          <w:sz w:val="24"/>
          <w:szCs w:val="24"/>
        </w:rPr>
        <w:t>La riforma tradita</w:t>
      </w:r>
      <w:r w:rsidR="00743E99" w:rsidRPr="00D31C39">
        <w:rPr>
          <w:rFonts w:asciiTheme="majorHAnsi" w:hAnsiTheme="majorHAnsi" w:cstheme="majorHAnsi"/>
          <w:sz w:val="24"/>
          <w:szCs w:val="24"/>
        </w:rPr>
        <w:t xml:space="preserve">, la conferenza organizzata in collaborazione con </w:t>
      </w:r>
      <w:proofErr w:type="spellStart"/>
      <w:r w:rsidR="00743E99" w:rsidRPr="00D31C39">
        <w:rPr>
          <w:rFonts w:asciiTheme="majorHAnsi" w:hAnsiTheme="majorHAnsi" w:cstheme="majorHAnsi"/>
          <w:b/>
          <w:bCs/>
          <w:sz w:val="24"/>
          <w:szCs w:val="24"/>
        </w:rPr>
        <w:t>Assiterminal</w:t>
      </w:r>
      <w:proofErr w:type="spellEnd"/>
      <w:r w:rsidR="00743E99" w:rsidRPr="00D31C39">
        <w:rPr>
          <w:rFonts w:asciiTheme="majorHAnsi" w:hAnsiTheme="majorHAnsi" w:cstheme="majorHAnsi"/>
          <w:sz w:val="24"/>
          <w:szCs w:val="24"/>
        </w:rPr>
        <w:t xml:space="preserve"> per fare il punto, partendo da un punto di vista giuridico, sul futuro dello shipping e del sistema logistico anticipando in parte i temi della seconda giornata: PNRR e</w:t>
      </w:r>
      <w:r w:rsidR="00FB6F44" w:rsidRPr="00D31C39">
        <w:rPr>
          <w:rFonts w:asciiTheme="majorHAnsi" w:hAnsiTheme="majorHAnsi" w:cstheme="majorHAnsi"/>
          <w:sz w:val="24"/>
          <w:szCs w:val="24"/>
        </w:rPr>
        <w:t xml:space="preserve"> il programma </w:t>
      </w:r>
      <w:proofErr w:type="spellStart"/>
      <w:r w:rsidR="00FB6F44" w:rsidRPr="00D31C39">
        <w:rPr>
          <w:rFonts w:asciiTheme="majorHAnsi" w:hAnsiTheme="majorHAnsi" w:cstheme="majorHAnsi"/>
          <w:sz w:val="24"/>
          <w:szCs w:val="24"/>
        </w:rPr>
        <w:t>NextGeneration</w:t>
      </w:r>
      <w:proofErr w:type="spellEnd"/>
      <w:r w:rsidR="00FB6F44" w:rsidRPr="00D31C39">
        <w:rPr>
          <w:rFonts w:asciiTheme="majorHAnsi" w:hAnsiTheme="majorHAnsi" w:cstheme="majorHAnsi"/>
          <w:sz w:val="24"/>
          <w:szCs w:val="24"/>
        </w:rPr>
        <w:t xml:space="preserve"> EU.</w:t>
      </w:r>
    </w:p>
    <w:p w14:paraId="4C9FB85F" w14:textId="77777777" w:rsidR="00B66044" w:rsidRPr="00D31C39" w:rsidRDefault="00B66044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4B842B8" w14:textId="2670E18A" w:rsidR="00B66044" w:rsidRPr="00D31C39" w:rsidRDefault="00B66044" w:rsidP="00535A8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31C39">
        <w:rPr>
          <w:rFonts w:asciiTheme="majorHAnsi" w:hAnsiTheme="majorHAnsi" w:cstheme="majorHAnsi"/>
          <w:b/>
          <w:bCs/>
          <w:sz w:val="24"/>
          <w:szCs w:val="24"/>
        </w:rPr>
        <w:t>Giovedì 7 ottobre</w:t>
      </w:r>
    </w:p>
    <w:p w14:paraId="53893A7B" w14:textId="4FDCA8AF" w:rsidR="00B66044" w:rsidRPr="00FB6F44" w:rsidRDefault="00FB6F44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31C39">
        <w:rPr>
          <w:rFonts w:asciiTheme="majorHAnsi" w:hAnsiTheme="majorHAnsi" w:cstheme="majorHAnsi"/>
          <w:sz w:val="24"/>
          <w:szCs w:val="24"/>
        </w:rPr>
        <w:t xml:space="preserve">I microfoni della seconda giornata di evento di accendono parlando di </w:t>
      </w:r>
      <w:r w:rsidRPr="00D31C39">
        <w:rPr>
          <w:rFonts w:asciiTheme="majorHAnsi" w:hAnsiTheme="majorHAnsi" w:cstheme="majorHAnsi"/>
          <w:b/>
          <w:bCs/>
          <w:sz w:val="24"/>
          <w:szCs w:val="24"/>
        </w:rPr>
        <w:t>Next Generation Shipping</w:t>
      </w:r>
      <w:r w:rsidR="00755457">
        <w:rPr>
          <w:rFonts w:asciiTheme="majorHAnsi" w:hAnsiTheme="majorHAnsi" w:cstheme="majorHAnsi"/>
          <w:sz w:val="24"/>
          <w:szCs w:val="24"/>
        </w:rPr>
        <w:t xml:space="preserve">, </w:t>
      </w:r>
      <w:r w:rsidRPr="00D31C39">
        <w:rPr>
          <w:rFonts w:asciiTheme="majorHAnsi" w:hAnsiTheme="majorHAnsi" w:cstheme="majorHAnsi"/>
          <w:sz w:val="24"/>
          <w:szCs w:val="24"/>
        </w:rPr>
        <w:t>dedicata a</w:t>
      </w:r>
      <w:r w:rsidR="000677C5" w:rsidRPr="00D31C39">
        <w:rPr>
          <w:rFonts w:asciiTheme="majorHAnsi" w:hAnsiTheme="majorHAnsi" w:cstheme="majorHAnsi"/>
          <w:sz w:val="24"/>
          <w:szCs w:val="24"/>
        </w:rPr>
        <w:t>ll’innovazione tecnologica</w:t>
      </w:r>
      <w:r w:rsidRPr="00D31C39">
        <w:rPr>
          <w:rFonts w:asciiTheme="majorHAnsi" w:hAnsiTheme="majorHAnsi" w:cstheme="majorHAnsi"/>
          <w:sz w:val="24"/>
          <w:szCs w:val="24"/>
        </w:rPr>
        <w:t xml:space="preserve">. Il pomeriggio si apre con i piani di sviluppo previste dal Piano Nazionale di Ripresa e Resilienza per la logistica e l’intermodalità: </w:t>
      </w:r>
      <w:r w:rsidRPr="00D31C39">
        <w:rPr>
          <w:rFonts w:asciiTheme="majorHAnsi" w:hAnsiTheme="majorHAnsi" w:cstheme="majorHAnsi"/>
          <w:b/>
          <w:bCs/>
          <w:sz w:val="24"/>
          <w:szCs w:val="24"/>
        </w:rPr>
        <w:t>PNRR</w:t>
      </w:r>
      <w:r w:rsidRPr="00FB6F44">
        <w:rPr>
          <w:rFonts w:asciiTheme="majorHAnsi" w:hAnsiTheme="majorHAnsi" w:cstheme="majorHAnsi"/>
          <w:b/>
          <w:bCs/>
          <w:sz w:val="24"/>
          <w:szCs w:val="24"/>
        </w:rPr>
        <w:t xml:space="preserve"> per la portualità e lo shipping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0677C5">
        <w:rPr>
          <w:rFonts w:asciiTheme="majorHAnsi" w:hAnsiTheme="majorHAnsi" w:cstheme="majorHAnsi"/>
          <w:sz w:val="24"/>
          <w:szCs w:val="24"/>
        </w:rPr>
        <w:t xml:space="preserve">Per concludere la seconda giornata </w:t>
      </w:r>
      <w:r w:rsidR="00755457">
        <w:rPr>
          <w:rFonts w:asciiTheme="majorHAnsi" w:hAnsiTheme="majorHAnsi" w:cstheme="majorHAnsi"/>
          <w:sz w:val="24"/>
          <w:szCs w:val="24"/>
        </w:rPr>
        <w:t>torniamo a parlare</w:t>
      </w:r>
      <w:r w:rsidR="000677C5">
        <w:rPr>
          <w:rFonts w:asciiTheme="majorHAnsi" w:hAnsiTheme="majorHAnsi" w:cstheme="majorHAnsi"/>
          <w:sz w:val="24"/>
          <w:szCs w:val="24"/>
        </w:rPr>
        <w:t xml:space="preserve"> di porti con la sessione </w:t>
      </w:r>
      <w:r w:rsidR="000677C5" w:rsidRPr="000677C5">
        <w:rPr>
          <w:rFonts w:asciiTheme="majorHAnsi" w:hAnsiTheme="majorHAnsi" w:cstheme="majorHAnsi"/>
          <w:b/>
          <w:bCs/>
          <w:sz w:val="24"/>
          <w:szCs w:val="24"/>
        </w:rPr>
        <w:t xml:space="preserve">Smart ports &amp; </w:t>
      </w:r>
      <w:proofErr w:type="spellStart"/>
      <w:r w:rsidR="000677C5" w:rsidRPr="000677C5">
        <w:rPr>
          <w:rFonts w:asciiTheme="majorHAnsi" w:hAnsiTheme="majorHAnsi" w:cstheme="majorHAnsi"/>
          <w:b/>
          <w:bCs/>
          <w:sz w:val="24"/>
          <w:szCs w:val="24"/>
        </w:rPr>
        <w:t>logistics</w:t>
      </w:r>
      <w:proofErr w:type="spellEnd"/>
      <w:r w:rsidR="00755457">
        <w:rPr>
          <w:rFonts w:asciiTheme="majorHAnsi" w:hAnsiTheme="majorHAnsi" w:cstheme="majorHAnsi"/>
          <w:sz w:val="24"/>
          <w:szCs w:val="24"/>
        </w:rPr>
        <w:t>.</w:t>
      </w:r>
    </w:p>
    <w:p w14:paraId="2FCC748D" w14:textId="77777777" w:rsidR="00FB6F44" w:rsidRPr="00B66044" w:rsidRDefault="00FB6F44" w:rsidP="00535A8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AFADA02" w14:textId="2EE9BD24" w:rsidR="00B66044" w:rsidRPr="00B66044" w:rsidRDefault="00B66044" w:rsidP="00535A80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66044">
        <w:rPr>
          <w:rFonts w:asciiTheme="majorHAnsi" w:hAnsiTheme="majorHAnsi" w:cstheme="majorHAnsi"/>
          <w:b/>
          <w:bCs/>
          <w:sz w:val="24"/>
          <w:szCs w:val="24"/>
        </w:rPr>
        <w:t>Venerdì 8 ottobre</w:t>
      </w:r>
    </w:p>
    <w:p w14:paraId="0978DB60" w14:textId="4BF317A6" w:rsidR="00535A80" w:rsidRPr="00497BF5" w:rsidRDefault="000677C5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L’ultima giornata di apre con </w:t>
      </w:r>
      <w:r w:rsidRPr="000677C5">
        <w:rPr>
          <w:rFonts w:asciiTheme="majorHAnsi" w:hAnsiTheme="majorHAnsi" w:cstheme="majorHAnsi"/>
          <w:b/>
          <w:bCs/>
          <w:i/>
          <w:iCs/>
          <w:sz w:val="24"/>
          <w:szCs w:val="24"/>
        </w:rPr>
        <w:t>il</w:t>
      </w:r>
      <w:r>
        <w:rPr>
          <w:rFonts w:asciiTheme="majorHAnsi" w:hAnsiTheme="majorHAnsi" w:cstheme="majorHAnsi"/>
          <w:sz w:val="24"/>
          <w:szCs w:val="24"/>
        </w:rPr>
        <w:t xml:space="preserve"> tema che permea ogni settore</w:t>
      </w:r>
      <w:r w:rsidR="00497BF5">
        <w:rPr>
          <w:rFonts w:asciiTheme="majorHAnsi" w:hAnsiTheme="majorHAnsi" w:cstheme="majorHAnsi"/>
          <w:sz w:val="24"/>
          <w:szCs w:val="24"/>
        </w:rPr>
        <w:t xml:space="preserve">: la sostenibilità. </w:t>
      </w:r>
      <w:r w:rsidRPr="000677C5">
        <w:rPr>
          <w:rFonts w:asciiTheme="majorHAnsi" w:hAnsiTheme="majorHAnsi" w:cstheme="majorHAnsi"/>
          <w:b/>
          <w:bCs/>
          <w:sz w:val="24"/>
          <w:szCs w:val="24"/>
        </w:rPr>
        <w:t>Green ports &amp; shipping Summit</w:t>
      </w:r>
      <w:r w:rsidR="00755457">
        <w:rPr>
          <w:rFonts w:asciiTheme="majorHAnsi" w:hAnsiTheme="majorHAnsi" w:cstheme="majorHAnsi"/>
          <w:b/>
          <w:bCs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il palco di aziende e professionisti che vedono nella sostenibilità l’unica direzione di sviluppo </w:t>
      </w:r>
      <w:r w:rsidR="00611D6A">
        <w:rPr>
          <w:rFonts w:asciiTheme="majorHAnsi" w:hAnsiTheme="majorHAnsi" w:cstheme="majorHAnsi"/>
          <w:sz w:val="24"/>
          <w:szCs w:val="24"/>
        </w:rPr>
        <w:t>del</w:t>
      </w:r>
      <w:r w:rsidR="00755457">
        <w:rPr>
          <w:rFonts w:asciiTheme="majorHAnsi" w:hAnsiTheme="majorHAnsi" w:cstheme="majorHAnsi"/>
          <w:sz w:val="24"/>
          <w:szCs w:val="24"/>
        </w:rPr>
        <w:t xml:space="preserve"> settore</w:t>
      </w:r>
      <w:r w:rsidR="00611D6A">
        <w:rPr>
          <w:rFonts w:asciiTheme="majorHAnsi" w:hAnsiTheme="majorHAnsi" w:cstheme="majorHAnsi"/>
          <w:sz w:val="24"/>
          <w:szCs w:val="24"/>
        </w:rPr>
        <w:t xml:space="preserve">. Il pomeriggio esplora nel dettaglio una di queste vie: la decarbonizzazione con la sessione </w:t>
      </w:r>
      <w:r w:rsidR="00611D6A" w:rsidRPr="00611D6A">
        <w:rPr>
          <w:rFonts w:asciiTheme="majorHAnsi" w:hAnsiTheme="majorHAnsi" w:cstheme="majorHAnsi"/>
          <w:b/>
          <w:bCs/>
          <w:sz w:val="24"/>
          <w:szCs w:val="24"/>
        </w:rPr>
        <w:t>Natural Gas in Shipping</w:t>
      </w:r>
      <w:r w:rsidR="00611D6A">
        <w:rPr>
          <w:rFonts w:asciiTheme="majorHAnsi" w:hAnsiTheme="majorHAnsi" w:cstheme="majorHAnsi"/>
          <w:sz w:val="24"/>
          <w:szCs w:val="24"/>
        </w:rPr>
        <w:t xml:space="preserve">, strategie, progetti e certificazioni che ospiterà anche un panel dedicato a </w:t>
      </w:r>
      <w:r w:rsidR="00611D6A" w:rsidRPr="00611D6A">
        <w:rPr>
          <w:rFonts w:asciiTheme="majorHAnsi" w:hAnsiTheme="majorHAnsi" w:cstheme="majorHAnsi"/>
          <w:b/>
          <w:bCs/>
          <w:sz w:val="24"/>
          <w:szCs w:val="24"/>
        </w:rPr>
        <w:t>Il nuovo polo di ricerca, sviluppo e formazione per il cluster dello shipping</w:t>
      </w:r>
      <w:r w:rsidR="00611D6A">
        <w:rPr>
          <w:rFonts w:asciiTheme="majorHAnsi" w:hAnsiTheme="majorHAnsi" w:cstheme="majorHAnsi"/>
          <w:sz w:val="24"/>
          <w:szCs w:val="24"/>
        </w:rPr>
        <w:t xml:space="preserve">, organizzato in collaborazione con </w:t>
      </w:r>
      <w:r w:rsidR="00611D6A" w:rsidRPr="00611D6A">
        <w:rPr>
          <w:rFonts w:asciiTheme="majorHAnsi" w:hAnsiTheme="majorHAnsi" w:cstheme="majorHAnsi"/>
          <w:b/>
          <w:bCs/>
          <w:sz w:val="24"/>
          <w:szCs w:val="24"/>
        </w:rPr>
        <w:t>CMA Maritime Training Center</w:t>
      </w:r>
      <w:r w:rsidR="00611D6A">
        <w:rPr>
          <w:rFonts w:asciiTheme="majorHAnsi" w:hAnsiTheme="majorHAnsi" w:cstheme="majorHAnsi"/>
          <w:sz w:val="24"/>
          <w:szCs w:val="24"/>
        </w:rPr>
        <w:t xml:space="preserve">. Prima di spegnere i microfoni, un focus sulle persone </w:t>
      </w:r>
      <w:r w:rsidR="00611D6A" w:rsidRPr="00611D6A">
        <w:rPr>
          <w:rFonts w:asciiTheme="majorHAnsi" w:hAnsiTheme="majorHAnsi" w:cstheme="majorHAnsi"/>
          <w:b/>
          <w:bCs/>
          <w:sz w:val="24"/>
          <w:szCs w:val="24"/>
        </w:rPr>
        <w:t xml:space="preserve">Human </w:t>
      </w:r>
      <w:proofErr w:type="spellStart"/>
      <w:r w:rsidR="00611D6A" w:rsidRPr="00611D6A">
        <w:rPr>
          <w:rFonts w:asciiTheme="majorHAnsi" w:hAnsiTheme="majorHAnsi" w:cstheme="majorHAnsi"/>
          <w:b/>
          <w:bCs/>
          <w:sz w:val="24"/>
          <w:szCs w:val="24"/>
        </w:rPr>
        <w:t>Factors</w:t>
      </w:r>
      <w:proofErr w:type="spellEnd"/>
      <w:r w:rsidR="00611D6A" w:rsidRPr="00611D6A">
        <w:rPr>
          <w:rFonts w:asciiTheme="majorHAnsi" w:hAnsiTheme="majorHAnsi" w:cstheme="majorHAnsi"/>
          <w:b/>
          <w:bCs/>
          <w:sz w:val="24"/>
          <w:szCs w:val="24"/>
        </w:rPr>
        <w:t xml:space="preserve"> Summit</w:t>
      </w:r>
      <w:r w:rsidR="00755457">
        <w:rPr>
          <w:rFonts w:asciiTheme="majorHAnsi" w:hAnsiTheme="majorHAnsi" w:cstheme="majorHAnsi"/>
          <w:sz w:val="24"/>
          <w:szCs w:val="24"/>
        </w:rPr>
        <w:t xml:space="preserve"> e una</w:t>
      </w:r>
      <w:r w:rsidR="00497BF5">
        <w:rPr>
          <w:rFonts w:asciiTheme="majorHAnsi" w:hAnsiTheme="majorHAnsi" w:cstheme="majorHAnsi"/>
          <w:sz w:val="24"/>
          <w:szCs w:val="24"/>
        </w:rPr>
        <w:t xml:space="preserve"> tavola rotonda dedicata </w:t>
      </w:r>
      <w:r w:rsidR="00755457">
        <w:rPr>
          <w:rFonts w:asciiTheme="majorHAnsi" w:hAnsiTheme="majorHAnsi" w:cstheme="majorHAnsi"/>
          <w:sz w:val="24"/>
          <w:szCs w:val="24"/>
        </w:rPr>
        <w:t>a</w:t>
      </w:r>
      <w:r w:rsidR="00497BF5">
        <w:rPr>
          <w:rFonts w:asciiTheme="majorHAnsi" w:hAnsiTheme="majorHAnsi" w:cstheme="majorHAnsi"/>
          <w:sz w:val="24"/>
          <w:szCs w:val="24"/>
        </w:rPr>
        <w:t xml:space="preserve">: </w:t>
      </w:r>
      <w:r w:rsidR="00497BF5" w:rsidRPr="00497BF5">
        <w:rPr>
          <w:rFonts w:asciiTheme="majorHAnsi" w:hAnsiTheme="majorHAnsi" w:cstheme="majorHAnsi"/>
          <w:b/>
          <w:bCs/>
          <w:sz w:val="24"/>
          <w:szCs w:val="24"/>
        </w:rPr>
        <w:t>Le professioni marittime contro il gender-gap</w:t>
      </w:r>
      <w:r w:rsidR="00497BF5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497BF5">
        <w:rPr>
          <w:rFonts w:asciiTheme="majorHAnsi" w:hAnsiTheme="majorHAnsi" w:cstheme="majorHAnsi"/>
          <w:sz w:val="24"/>
          <w:szCs w:val="24"/>
        </w:rPr>
        <w:t xml:space="preserve">in collaborazione con </w:t>
      </w:r>
      <w:r w:rsidR="00497BF5" w:rsidRPr="00497BF5">
        <w:rPr>
          <w:rFonts w:asciiTheme="majorHAnsi" w:hAnsiTheme="majorHAnsi" w:cstheme="majorHAnsi"/>
          <w:b/>
          <w:bCs/>
          <w:sz w:val="24"/>
          <w:szCs w:val="24"/>
        </w:rPr>
        <w:t>USCLAC</w:t>
      </w:r>
      <w:r w:rsidR="00497BF5">
        <w:rPr>
          <w:rFonts w:asciiTheme="majorHAnsi" w:hAnsiTheme="majorHAnsi" w:cstheme="majorHAnsi"/>
          <w:sz w:val="24"/>
          <w:szCs w:val="24"/>
        </w:rPr>
        <w:t>.</w:t>
      </w:r>
    </w:p>
    <w:p w14:paraId="2C17AF7E" w14:textId="3DDEF4FC" w:rsidR="00535A80" w:rsidRDefault="00535A80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BE1FC3D" w14:textId="2EA286BC" w:rsidR="00210D00" w:rsidRPr="00910C42" w:rsidRDefault="00210D00" w:rsidP="00535A80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proofErr w:type="spellStart"/>
      <w:r w:rsidRPr="00910C42">
        <w:rPr>
          <w:rFonts w:asciiTheme="majorHAnsi" w:hAnsiTheme="majorHAnsi" w:cstheme="majorHAnsi"/>
          <w:b/>
          <w:bCs/>
          <w:i/>
          <w:iCs/>
          <w:sz w:val="24"/>
          <w:szCs w:val="24"/>
        </w:rPr>
        <w:t>Port&amp;ShippingTech</w:t>
      </w:r>
      <w:proofErr w:type="spellEnd"/>
      <w:r w:rsidRPr="00910C42">
        <w:rPr>
          <w:rFonts w:asciiTheme="majorHAnsi" w:hAnsiTheme="majorHAnsi" w:cstheme="majorHAnsi"/>
          <w:i/>
          <w:iCs/>
          <w:sz w:val="24"/>
          <w:szCs w:val="24"/>
        </w:rPr>
        <w:t xml:space="preserve"> è giunto alla tredicesima edizione con il sostegno del cluster marittimo nazionale. L’evento si svolge negli anni pari a Napoli e in quelli dispari a Genova e costituisce in entrambi casi la conferenza principale delle rispettive Shipping Week. Dopo il successo dell’edizione 2020 anche quest’anno si svolgerà in forma ibrida, in presenza e in live streaming.</w:t>
      </w:r>
    </w:p>
    <w:p w14:paraId="2DB9F343" w14:textId="77777777" w:rsidR="00210D00" w:rsidRPr="00910C42" w:rsidRDefault="00210D00" w:rsidP="00210D0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910C42">
        <w:rPr>
          <w:rFonts w:asciiTheme="majorHAnsi" w:hAnsiTheme="majorHAnsi" w:cstheme="majorHAnsi"/>
        </w:rPr>
        <w:t xml:space="preserve">Maggiori informazioni su </w:t>
      </w:r>
      <w:proofErr w:type="spellStart"/>
      <w:r w:rsidRPr="00910C42">
        <w:rPr>
          <w:rFonts w:asciiTheme="majorHAnsi" w:hAnsiTheme="majorHAnsi" w:cstheme="majorHAnsi"/>
          <w:b/>
          <w:bCs/>
        </w:rPr>
        <w:t>Port&amp;ShippingTech</w:t>
      </w:r>
      <w:proofErr w:type="spellEnd"/>
      <w:r w:rsidRPr="00910C42">
        <w:rPr>
          <w:rFonts w:asciiTheme="majorHAnsi" w:hAnsiTheme="majorHAnsi" w:cstheme="majorHAnsi"/>
        </w:rPr>
        <w:t xml:space="preserve"> sul sito: www.pstconference.it</w:t>
      </w:r>
    </w:p>
    <w:p w14:paraId="5DDBD7E2" w14:textId="77777777" w:rsidR="00AF48FF" w:rsidRDefault="00AF48FF" w:rsidP="00210D00">
      <w:pPr>
        <w:tabs>
          <w:tab w:val="left" w:pos="432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4"/>
          <w:szCs w:val="24"/>
          <w:u w:val="single"/>
        </w:rPr>
      </w:pPr>
    </w:p>
    <w:p w14:paraId="7D0C5C87" w14:textId="30AC523E" w:rsidR="00210D00" w:rsidRPr="00910C42" w:rsidRDefault="00210D00" w:rsidP="00210D00">
      <w:pPr>
        <w:tabs>
          <w:tab w:val="left" w:pos="432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4"/>
          <w:szCs w:val="24"/>
          <w:u w:val="single"/>
        </w:rPr>
      </w:pPr>
      <w:r w:rsidRPr="00910C42">
        <w:rPr>
          <w:rFonts w:asciiTheme="majorHAnsi" w:eastAsia="Century Gothic" w:hAnsiTheme="majorHAnsi" w:cstheme="majorHAnsi"/>
          <w:b/>
          <w:sz w:val="24"/>
          <w:szCs w:val="24"/>
          <w:u w:val="single"/>
        </w:rPr>
        <w:t xml:space="preserve">UFFICI STAMPA </w:t>
      </w:r>
    </w:p>
    <w:p w14:paraId="5E469E1A" w14:textId="77777777" w:rsidR="00210D00" w:rsidRPr="00910C42" w:rsidRDefault="00210D00" w:rsidP="00210D00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24"/>
          <w:szCs w:val="24"/>
          <w:u w:val="single"/>
        </w:rPr>
      </w:pPr>
      <w:r w:rsidRPr="00910C42">
        <w:rPr>
          <w:rFonts w:asciiTheme="majorHAnsi" w:eastAsia="Century Gothic" w:hAnsiTheme="majorHAnsi" w:cstheme="majorHAnsi"/>
          <w:b/>
          <w:sz w:val="24"/>
          <w:szCs w:val="24"/>
        </w:rPr>
        <w:t>Aurora Marin</w:t>
      </w:r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 - Studio Comelli -  </w:t>
      </w:r>
      <w:hyperlink r:id="rId7">
        <w:r w:rsidRPr="00910C42">
          <w:rPr>
            <w:rFonts w:asciiTheme="majorHAnsi" w:eastAsia="Century Gothic" w:hAnsiTheme="majorHAnsi" w:cstheme="majorHAnsi"/>
            <w:color w:val="0000FF"/>
            <w:sz w:val="24"/>
            <w:szCs w:val="24"/>
            <w:u w:val="single"/>
          </w:rPr>
          <w:t>aurora@studiocomelli.eu</w:t>
        </w:r>
      </w:hyperlink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 +39 347 1722820</w:t>
      </w:r>
    </w:p>
    <w:p w14:paraId="0B89C334" w14:textId="60AA0BF7" w:rsidR="005C4FB2" w:rsidRPr="00755457" w:rsidRDefault="00210D00" w:rsidP="00755457">
      <w:pPr>
        <w:tabs>
          <w:tab w:val="left" w:pos="4320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4"/>
          <w:szCs w:val="24"/>
        </w:rPr>
      </w:pPr>
      <w:r w:rsidRPr="00910C42">
        <w:rPr>
          <w:rFonts w:asciiTheme="majorHAnsi" w:eastAsia="Century Gothic" w:hAnsiTheme="majorHAnsi" w:cstheme="majorHAnsi"/>
          <w:b/>
          <w:sz w:val="24"/>
          <w:szCs w:val="24"/>
        </w:rPr>
        <w:t xml:space="preserve">Isabella Rhode </w:t>
      </w:r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Media Promotion -  </w:t>
      </w:r>
      <w:hyperlink r:id="rId8">
        <w:r w:rsidRPr="00910C42">
          <w:rPr>
            <w:rFonts w:asciiTheme="majorHAnsi" w:eastAsia="Century Gothic" w:hAnsiTheme="majorHAnsi" w:cstheme="majorHAnsi"/>
            <w:color w:val="0000FF"/>
            <w:sz w:val="24"/>
            <w:szCs w:val="24"/>
            <w:u w:val="single"/>
          </w:rPr>
          <w:t>info@isabellarhode.com</w:t>
        </w:r>
      </w:hyperlink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 +39 320 0541543 </w:t>
      </w:r>
    </w:p>
    <w:sectPr w:rsidR="005C4FB2" w:rsidRPr="00755457" w:rsidSect="00AF48FF">
      <w:headerReference w:type="default" r:id="rId9"/>
      <w:footerReference w:type="default" r:id="rId10"/>
      <w:pgSz w:w="11906" w:h="16838"/>
      <w:pgMar w:top="3119" w:right="1416" w:bottom="2269" w:left="1134" w:header="426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0EA3" w14:textId="77777777" w:rsidR="008423CE" w:rsidRDefault="008423CE">
      <w:pPr>
        <w:spacing w:after="0" w:line="240" w:lineRule="auto"/>
      </w:pPr>
      <w:r>
        <w:separator/>
      </w:r>
    </w:p>
  </w:endnote>
  <w:endnote w:type="continuationSeparator" w:id="0">
    <w:p w14:paraId="3219130E" w14:textId="77777777" w:rsidR="008423CE" w:rsidRDefault="0084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1CF7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8"/>
        <w:szCs w:val="18"/>
      </w:rPr>
    </w:pP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>Organizzato da:</w:t>
    </w:r>
  </w:p>
  <w:p w14:paraId="701D327A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9999"/>
      </w:rPr>
    </w:pPr>
    <w:r>
      <w:rPr>
        <w:rFonts w:ascii="Century Gothic" w:eastAsia="Century Gothic" w:hAnsi="Century Gothic" w:cs="Century Gothic"/>
        <w:smallCaps/>
        <w:noProof/>
        <w:color w:val="009999"/>
      </w:rPr>
      <w:drawing>
        <wp:inline distT="0" distB="0" distL="0" distR="0" wp14:anchorId="0B7F51C8" wp14:editId="2E712E6A">
          <wp:extent cx="1513508" cy="360000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508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26712D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8"/>
        <w:szCs w:val="18"/>
      </w:rPr>
    </w:pP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Segreteria Organizzativa </w:t>
    </w:r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>c/o</w:t>
    </w: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 </w:t>
    </w:r>
    <w:proofErr w:type="spellStart"/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>Clickutility</w:t>
    </w:r>
    <w:proofErr w:type="spellEnd"/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 Team S.R.L.</w:t>
    </w:r>
  </w:p>
  <w:p w14:paraId="7CD092C0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6"/>
        <w:szCs w:val="16"/>
      </w:rPr>
    </w:pPr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 xml:space="preserve">Palazzo </w:t>
    </w:r>
    <w:proofErr w:type="spellStart"/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>Salvago</w:t>
    </w:r>
    <w:proofErr w:type="spellEnd"/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 xml:space="preserve"> Pinelli - Via San Luca 12/53 (16124 Genova)</w:t>
    </w:r>
  </w:p>
  <w:p w14:paraId="689AD3EC" w14:textId="77777777" w:rsidR="004D7F7A" w:rsidRDefault="008423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color w:val="002060"/>
        <w:sz w:val="20"/>
        <w:szCs w:val="20"/>
      </w:rPr>
    </w:pPr>
    <w:hyperlink r:id="rId2">
      <w:r w:rsidR="003D4DD2">
        <w:rPr>
          <w:rFonts w:ascii="Century Gothic" w:eastAsia="Century Gothic" w:hAnsi="Century Gothic" w:cs="Century Gothic"/>
          <w:color w:val="002060"/>
          <w:sz w:val="16"/>
          <w:szCs w:val="16"/>
          <w:u w:val="single"/>
        </w:rPr>
        <w:t>www.pstconference.it</w:t>
      </w:r>
    </w:hyperlink>
    <w:r w:rsidR="003D4DD2">
      <w:rPr>
        <w:rFonts w:ascii="Century Gothic" w:eastAsia="Century Gothic" w:hAnsi="Century Gothic" w:cs="Century Gothic"/>
        <w:color w:val="002060"/>
        <w:sz w:val="16"/>
        <w:szCs w:val="16"/>
      </w:rPr>
      <w:t xml:space="preserve"> – </w:t>
    </w:r>
    <w:hyperlink r:id="rId3">
      <w:r w:rsidR="003D4DD2">
        <w:rPr>
          <w:rFonts w:ascii="Century Gothic" w:eastAsia="Century Gothic" w:hAnsi="Century Gothic" w:cs="Century Gothic"/>
          <w:color w:val="002060"/>
          <w:sz w:val="16"/>
          <w:szCs w:val="16"/>
          <w:u w:val="single"/>
        </w:rPr>
        <w:t>segreteria@pstconference.it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4CBD" w14:textId="77777777" w:rsidR="008423CE" w:rsidRDefault="008423CE">
      <w:pPr>
        <w:spacing w:after="0" w:line="240" w:lineRule="auto"/>
      </w:pPr>
      <w:r>
        <w:separator/>
      </w:r>
    </w:p>
  </w:footnote>
  <w:footnote w:type="continuationSeparator" w:id="0">
    <w:p w14:paraId="3D517886" w14:textId="77777777" w:rsidR="008423CE" w:rsidRDefault="0084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F49B" w14:textId="77777777" w:rsidR="005C4FB2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9999"/>
        <w:sz w:val="28"/>
        <w:szCs w:val="28"/>
      </w:rPr>
    </w:pPr>
    <w:r>
      <w:rPr>
        <w:noProof/>
        <w:color w:val="000000"/>
      </w:rPr>
      <w:drawing>
        <wp:inline distT="0" distB="0" distL="0" distR="0" wp14:anchorId="5892861C" wp14:editId="082FD777">
          <wp:extent cx="1865538" cy="1143395"/>
          <wp:effectExtent l="0" t="0" r="0" b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538" cy="114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smallCaps/>
        <w:noProof/>
        <w:color w:val="009999"/>
        <w:sz w:val="28"/>
        <w:szCs w:val="28"/>
      </w:rPr>
      <w:drawing>
        <wp:inline distT="0" distB="0" distL="0" distR="0" wp14:anchorId="2E699AF1" wp14:editId="2469D78F">
          <wp:extent cx="1222564" cy="1124321"/>
          <wp:effectExtent l="0" t="0" r="0" b="0"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564" cy="11243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81ABA3" w14:textId="77777777" w:rsidR="004D7F7A" w:rsidRPr="005C4FB2" w:rsidRDefault="005C4F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b/>
        <w:bCs/>
        <w:smallCaps/>
        <w:color w:val="009999"/>
        <w:sz w:val="28"/>
        <w:szCs w:val="28"/>
      </w:rPr>
    </w:pPr>
    <w:r w:rsidRPr="005C4FB2">
      <w:rPr>
        <w:rFonts w:ascii="Century Gothic" w:eastAsia="Century Gothic" w:hAnsi="Century Gothic" w:cs="Century Gothic"/>
        <w:b/>
        <w:bCs/>
        <w:smallCaps/>
        <w:color w:val="009999"/>
        <w:sz w:val="28"/>
        <w:szCs w:val="28"/>
      </w:rPr>
      <w:t>INFORMAZIONI PER LA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F7A"/>
    <w:rsid w:val="00017CD8"/>
    <w:rsid w:val="00054B55"/>
    <w:rsid w:val="000677C5"/>
    <w:rsid w:val="00164BE0"/>
    <w:rsid w:val="001A1145"/>
    <w:rsid w:val="00210254"/>
    <w:rsid w:val="00210D00"/>
    <w:rsid w:val="0025729C"/>
    <w:rsid w:val="002B7F16"/>
    <w:rsid w:val="003514EB"/>
    <w:rsid w:val="00373B2A"/>
    <w:rsid w:val="003827CE"/>
    <w:rsid w:val="00392AD0"/>
    <w:rsid w:val="003A2AA2"/>
    <w:rsid w:val="003D4DD2"/>
    <w:rsid w:val="003D7213"/>
    <w:rsid w:val="003F4462"/>
    <w:rsid w:val="00480E10"/>
    <w:rsid w:val="00497BF5"/>
    <w:rsid w:val="004D7F7A"/>
    <w:rsid w:val="00532E8B"/>
    <w:rsid w:val="00533A46"/>
    <w:rsid w:val="00535A80"/>
    <w:rsid w:val="005C4FB2"/>
    <w:rsid w:val="005E0C22"/>
    <w:rsid w:val="005F20AD"/>
    <w:rsid w:val="00611D6A"/>
    <w:rsid w:val="00636574"/>
    <w:rsid w:val="00646DBD"/>
    <w:rsid w:val="00695835"/>
    <w:rsid w:val="00743E99"/>
    <w:rsid w:val="00744B29"/>
    <w:rsid w:val="00755457"/>
    <w:rsid w:val="007912CD"/>
    <w:rsid w:val="007B0497"/>
    <w:rsid w:val="007C6331"/>
    <w:rsid w:val="007D08BE"/>
    <w:rsid w:val="007D20F7"/>
    <w:rsid w:val="008269B8"/>
    <w:rsid w:val="008423CE"/>
    <w:rsid w:val="008A0DFB"/>
    <w:rsid w:val="00910C42"/>
    <w:rsid w:val="00933FEB"/>
    <w:rsid w:val="009B5884"/>
    <w:rsid w:val="009D7853"/>
    <w:rsid w:val="00A07F79"/>
    <w:rsid w:val="00A44C0F"/>
    <w:rsid w:val="00A46320"/>
    <w:rsid w:val="00A579BD"/>
    <w:rsid w:val="00AD76C7"/>
    <w:rsid w:val="00AF48FF"/>
    <w:rsid w:val="00B2524F"/>
    <w:rsid w:val="00B66044"/>
    <w:rsid w:val="00B96841"/>
    <w:rsid w:val="00BA5113"/>
    <w:rsid w:val="00BC26D5"/>
    <w:rsid w:val="00BF38E7"/>
    <w:rsid w:val="00C41DED"/>
    <w:rsid w:val="00C67843"/>
    <w:rsid w:val="00C812AF"/>
    <w:rsid w:val="00CC20EE"/>
    <w:rsid w:val="00D17CCE"/>
    <w:rsid w:val="00D31628"/>
    <w:rsid w:val="00D31C39"/>
    <w:rsid w:val="00D72638"/>
    <w:rsid w:val="00D7669B"/>
    <w:rsid w:val="00DB1664"/>
    <w:rsid w:val="00DB466C"/>
    <w:rsid w:val="00DF23FC"/>
    <w:rsid w:val="00E2239B"/>
    <w:rsid w:val="00E50B55"/>
    <w:rsid w:val="00E52F02"/>
    <w:rsid w:val="00E54675"/>
    <w:rsid w:val="00E731B4"/>
    <w:rsid w:val="00E76DD4"/>
    <w:rsid w:val="00E91B83"/>
    <w:rsid w:val="00F619E9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DB85"/>
  <w15:docId w15:val="{F1F5AAC6-4291-4D94-A80A-D1177AF5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214"/>
  </w:style>
  <w:style w:type="paragraph" w:styleId="Pidipagina">
    <w:name w:val="footer"/>
    <w:basedOn w:val="Normale"/>
    <w:link w:val="Pidipagina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214"/>
  </w:style>
  <w:style w:type="character" w:styleId="Collegamentoipertestuale">
    <w:name w:val="Hyperlink"/>
    <w:basedOn w:val="Carpredefinitoparagrafo"/>
    <w:uiPriority w:val="99"/>
    <w:unhideWhenUsed/>
    <w:rsid w:val="002927A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7A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65F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80C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5C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Carpredefinitoparagrafo"/>
    <w:rsid w:val="003D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abellarhod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rora@studiocomelli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stconference.it" TargetMode="External"/><Relationship Id="rId2" Type="http://schemas.openxmlformats.org/officeDocument/2006/relationships/hyperlink" Target="http://www.pstconferenc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MDm5Cuo6SoQ3ALRPbwLb4yAqMg==">AMUW2mW1jt5w4he7ZqO7TNWMg7i+DBnj4k3Gl3P1NJl1fC997JkmOobrsY9/kqEYqPaelOkWjVOK6uPMH+vgRA3PZrLSwl/3dES8Dyyw6driZzCGJsqv3JY=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IIS N. Moreschi</cp:lastModifiedBy>
  <cp:revision>6</cp:revision>
  <dcterms:created xsi:type="dcterms:W3CDTF">2021-09-27T15:54:00Z</dcterms:created>
  <dcterms:modified xsi:type="dcterms:W3CDTF">2021-10-05T10:48:00Z</dcterms:modified>
</cp:coreProperties>
</file>