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E1B5" w14:textId="77777777" w:rsidR="00D17CCE" w:rsidRDefault="00CC20EE" w:rsidP="005C4FB2">
      <w:pPr>
        <w:jc w:val="center"/>
        <w:rPr>
          <w:rFonts w:asciiTheme="majorHAnsi" w:hAnsiTheme="majorHAnsi" w:cstheme="majorHAnsi"/>
          <w:b/>
          <w:bCs/>
          <w:sz w:val="28"/>
          <w:szCs w:val="28"/>
        </w:rPr>
      </w:pPr>
      <w:r>
        <w:rPr>
          <w:rFonts w:asciiTheme="majorHAnsi" w:hAnsiTheme="majorHAnsi" w:cstheme="majorHAnsi"/>
          <w:b/>
          <w:bCs/>
          <w:sz w:val="28"/>
          <w:szCs w:val="28"/>
        </w:rPr>
        <w:t xml:space="preserve">Segnatevi </w:t>
      </w:r>
      <w:r w:rsidRPr="005C4FB2">
        <w:rPr>
          <w:rFonts w:asciiTheme="majorHAnsi" w:hAnsiTheme="majorHAnsi" w:cstheme="majorHAnsi"/>
          <w:b/>
          <w:bCs/>
          <w:sz w:val="28"/>
          <w:szCs w:val="28"/>
        </w:rPr>
        <w:t xml:space="preserve">in agenda </w:t>
      </w:r>
      <w:r>
        <w:rPr>
          <w:rFonts w:asciiTheme="majorHAnsi" w:hAnsiTheme="majorHAnsi" w:cstheme="majorHAnsi"/>
          <w:b/>
          <w:bCs/>
          <w:sz w:val="28"/>
          <w:szCs w:val="28"/>
        </w:rPr>
        <w:t>l’</w:t>
      </w:r>
      <w:r w:rsidR="005C4FB2" w:rsidRPr="005C4FB2">
        <w:rPr>
          <w:rFonts w:asciiTheme="majorHAnsi" w:hAnsiTheme="majorHAnsi" w:cstheme="majorHAnsi"/>
          <w:b/>
          <w:bCs/>
          <w:sz w:val="28"/>
          <w:szCs w:val="28"/>
        </w:rPr>
        <w:t xml:space="preserve">appuntamento </w:t>
      </w:r>
      <w:r>
        <w:rPr>
          <w:rFonts w:asciiTheme="majorHAnsi" w:hAnsiTheme="majorHAnsi" w:cstheme="majorHAnsi"/>
          <w:b/>
          <w:bCs/>
          <w:sz w:val="28"/>
          <w:szCs w:val="28"/>
        </w:rPr>
        <w:t xml:space="preserve">con </w:t>
      </w:r>
      <w:r w:rsidR="005C4FB2" w:rsidRPr="005C4FB2">
        <w:rPr>
          <w:rFonts w:asciiTheme="majorHAnsi" w:hAnsiTheme="majorHAnsi" w:cstheme="majorHAnsi"/>
          <w:b/>
          <w:bCs/>
          <w:sz w:val="28"/>
          <w:szCs w:val="28"/>
        </w:rPr>
        <w:t xml:space="preserve">la </w:t>
      </w:r>
      <w:proofErr w:type="gramStart"/>
      <w:r w:rsidR="005C4FB2" w:rsidRPr="005C4FB2">
        <w:rPr>
          <w:rFonts w:asciiTheme="majorHAnsi" w:hAnsiTheme="majorHAnsi" w:cstheme="majorHAnsi"/>
          <w:b/>
          <w:bCs/>
          <w:sz w:val="28"/>
          <w:szCs w:val="28"/>
        </w:rPr>
        <w:t>13</w:t>
      </w:r>
      <w:r>
        <w:rPr>
          <w:rFonts w:asciiTheme="majorHAnsi" w:hAnsiTheme="majorHAnsi" w:cstheme="majorHAnsi"/>
          <w:b/>
          <w:bCs/>
          <w:sz w:val="28"/>
          <w:szCs w:val="28"/>
        </w:rPr>
        <w:t>^</w:t>
      </w:r>
      <w:proofErr w:type="gramEnd"/>
      <w:r>
        <w:rPr>
          <w:rFonts w:asciiTheme="majorHAnsi" w:hAnsiTheme="majorHAnsi" w:cstheme="majorHAnsi"/>
          <w:b/>
          <w:bCs/>
          <w:sz w:val="28"/>
          <w:szCs w:val="28"/>
        </w:rPr>
        <w:t xml:space="preserve"> edizione di Port&amp;ShippingTech</w:t>
      </w:r>
      <w:r w:rsidR="00D17CCE">
        <w:rPr>
          <w:rFonts w:asciiTheme="majorHAnsi" w:hAnsiTheme="majorHAnsi" w:cstheme="majorHAnsi"/>
          <w:b/>
          <w:bCs/>
          <w:sz w:val="28"/>
          <w:szCs w:val="28"/>
        </w:rPr>
        <w:t>:</w:t>
      </w:r>
    </w:p>
    <w:p w14:paraId="27420B08" w14:textId="4DF486D1" w:rsidR="005C4FB2" w:rsidRPr="005C4FB2" w:rsidRDefault="00CC20EE" w:rsidP="005C4FB2">
      <w:pPr>
        <w:jc w:val="center"/>
        <w:rPr>
          <w:rFonts w:asciiTheme="majorHAnsi" w:hAnsiTheme="majorHAnsi" w:cstheme="majorHAnsi"/>
          <w:b/>
          <w:bCs/>
          <w:sz w:val="28"/>
          <w:szCs w:val="28"/>
        </w:rPr>
      </w:pPr>
      <w:r>
        <w:rPr>
          <w:rFonts w:asciiTheme="majorHAnsi" w:hAnsiTheme="majorHAnsi" w:cstheme="majorHAnsi"/>
          <w:b/>
          <w:bCs/>
          <w:sz w:val="28"/>
          <w:szCs w:val="28"/>
        </w:rPr>
        <w:t>6, 7 e 8 ottobre 2021</w:t>
      </w:r>
    </w:p>
    <w:p w14:paraId="2BADE8C1" w14:textId="77777777" w:rsidR="005C4FB2" w:rsidRDefault="005C4FB2" w:rsidP="005C4FB2">
      <w:pPr>
        <w:spacing w:after="0"/>
        <w:jc w:val="both"/>
        <w:rPr>
          <w:rFonts w:asciiTheme="majorHAnsi" w:hAnsiTheme="majorHAnsi" w:cstheme="majorHAnsi"/>
          <w:i/>
          <w:iCs/>
        </w:rPr>
      </w:pPr>
    </w:p>
    <w:p w14:paraId="49C70C74" w14:textId="77777777" w:rsidR="005C4FB2" w:rsidRPr="005C4FB2" w:rsidRDefault="005C4FB2" w:rsidP="005C4FB2">
      <w:pPr>
        <w:spacing w:after="0"/>
        <w:jc w:val="both"/>
        <w:rPr>
          <w:rFonts w:asciiTheme="majorHAnsi" w:hAnsiTheme="majorHAnsi" w:cstheme="majorHAnsi"/>
        </w:rPr>
      </w:pPr>
      <w:r w:rsidRPr="005C4FB2">
        <w:rPr>
          <w:rFonts w:asciiTheme="majorHAnsi" w:hAnsiTheme="majorHAnsi" w:cstheme="majorHAnsi"/>
          <w:i/>
          <w:iCs/>
        </w:rPr>
        <w:t>Genova, 3 giugno 2021.</w:t>
      </w:r>
      <w:r w:rsidRPr="005C4FB2">
        <w:rPr>
          <w:rFonts w:asciiTheme="majorHAnsi" w:hAnsiTheme="majorHAnsi" w:cstheme="majorHAnsi"/>
        </w:rPr>
        <w:t xml:space="preserve"> I prossimi </w:t>
      </w:r>
      <w:r w:rsidRPr="005C4FB2">
        <w:rPr>
          <w:rFonts w:asciiTheme="majorHAnsi" w:hAnsiTheme="majorHAnsi" w:cstheme="majorHAnsi"/>
          <w:b/>
          <w:bCs/>
        </w:rPr>
        <w:t xml:space="preserve">6, 7 e 8 ottobre Genova torna ad ospitare </w:t>
      </w:r>
      <w:proofErr w:type="spellStart"/>
      <w:r w:rsidRPr="005C4FB2">
        <w:rPr>
          <w:rFonts w:asciiTheme="majorHAnsi" w:hAnsiTheme="majorHAnsi" w:cstheme="majorHAnsi"/>
          <w:b/>
          <w:bCs/>
        </w:rPr>
        <w:t>Port&amp;ShippingTech</w:t>
      </w:r>
      <w:proofErr w:type="spellEnd"/>
      <w:r w:rsidRPr="005C4FB2">
        <w:rPr>
          <w:rFonts w:asciiTheme="majorHAnsi" w:hAnsiTheme="majorHAnsi" w:cstheme="majorHAnsi"/>
        </w:rPr>
        <w:t>, l’evento di riferimento in Italia per il mondo marittimo, dallo shipping alla portualità, dalle crociere alla logistica intermodale. Giunto alla tredicesima edizione, l’appuntamento, sostenuto dall’intero cluster marittimo nazionale, si svolge negli anni pari a Napoli e in quelli dispari a Genova e costituisce in entrambi casi la conferenza principale delle rispettive Shipping Week. Dopo il successo dell’edizione 2020 anche quest’anno l’evento si svolgerà in forma ibrida, in presenza e in live streaming.</w:t>
      </w:r>
    </w:p>
    <w:p w14:paraId="74359DE5" w14:textId="77777777" w:rsidR="005C4FB2" w:rsidRPr="005C4FB2" w:rsidRDefault="005C4FB2" w:rsidP="005C4FB2">
      <w:pPr>
        <w:spacing w:after="0"/>
        <w:jc w:val="both"/>
        <w:rPr>
          <w:rFonts w:asciiTheme="majorHAnsi" w:hAnsiTheme="majorHAnsi" w:cstheme="majorHAnsi"/>
        </w:rPr>
      </w:pPr>
    </w:p>
    <w:p w14:paraId="47F75FA3" w14:textId="77777777" w:rsidR="005C4FB2" w:rsidRPr="005C4FB2" w:rsidRDefault="005C4FB2" w:rsidP="005C4FB2">
      <w:pPr>
        <w:spacing w:after="0"/>
        <w:jc w:val="both"/>
        <w:rPr>
          <w:rFonts w:asciiTheme="majorHAnsi" w:hAnsiTheme="majorHAnsi" w:cstheme="majorHAnsi"/>
        </w:rPr>
      </w:pPr>
      <w:r w:rsidRPr="005C4FB2">
        <w:rPr>
          <w:rFonts w:asciiTheme="majorHAnsi" w:hAnsiTheme="majorHAnsi" w:cstheme="majorHAnsi"/>
        </w:rPr>
        <w:t xml:space="preserve">La manifestazione rinnova il suo portafoglio di tematiche e, riconoscendo l’integrazione sempre crescente dello shipping e della portualità nell’ambito della posizione geopolitica ed economica dell’Italia, PST debutta con due nuove sessioni: </w:t>
      </w:r>
      <w:r w:rsidRPr="005C4FB2">
        <w:rPr>
          <w:rFonts w:asciiTheme="majorHAnsi" w:hAnsiTheme="majorHAnsi" w:cstheme="majorHAnsi"/>
          <w:b/>
          <w:bCs/>
          <w:i/>
        </w:rPr>
        <w:t xml:space="preserve">In the </w:t>
      </w:r>
      <w:proofErr w:type="spellStart"/>
      <w:r w:rsidRPr="005C4FB2">
        <w:rPr>
          <w:rFonts w:asciiTheme="majorHAnsi" w:hAnsiTheme="majorHAnsi" w:cstheme="majorHAnsi"/>
          <w:b/>
          <w:bCs/>
          <w:i/>
        </w:rPr>
        <w:t>Med</w:t>
      </w:r>
      <w:proofErr w:type="spellEnd"/>
      <w:r w:rsidRPr="005C4FB2">
        <w:rPr>
          <w:rFonts w:asciiTheme="majorHAnsi" w:hAnsiTheme="majorHAnsi" w:cstheme="majorHAnsi"/>
          <w:b/>
          <w:bCs/>
        </w:rPr>
        <w:t xml:space="preserve"> e </w:t>
      </w:r>
      <w:proofErr w:type="spellStart"/>
      <w:r w:rsidRPr="005C4FB2">
        <w:rPr>
          <w:rFonts w:asciiTheme="majorHAnsi" w:hAnsiTheme="majorHAnsi" w:cstheme="majorHAnsi"/>
          <w:b/>
          <w:bCs/>
          <w:i/>
        </w:rPr>
        <w:t>Over&amp;Under</w:t>
      </w:r>
      <w:proofErr w:type="spellEnd"/>
      <w:r w:rsidRPr="005C4FB2">
        <w:rPr>
          <w:rFonts w:asciiTheme="majorHAnsi" w:hAnsiTheme="majorHAnsi" w:cstheme="majorHAnsi"/>
          <w:b/>
          <w:bCs/>
          <w:i/>
        </w:rPr>
        <w:t xml:space="preserve"> The Sea</w:t>
      </w:r>
      <w:r w:rsidRPr="005C4FB2">
        <w:rPr>
          <w:rFonts w:asciiTheme="majorHAnsi" w:hAnsiTheme="majorHAnsi" w:cstheme="majorHAnsi"/>
        </w:rPr>
        <w:t>, dedicate rispettivamente alla condizione ibrida euro-mediterranea del Paese e alle sue opportunità, e all’ambito delle risorse marine, dove è in corso un nuovo tempo della competizione internazionale.</w:t>
      </w:r>
    </w:p>
    <w:p w14:paraId="781CDD62" w14:textId="77777777" w:rsidR="005C4FB2" w:rsidRPr="005C4FB2" w:rsidRDefault="005C4FB2" w:rsidP="005C4FB2">
      <w:pPr>
        <w:spacing w:after="0"/>
        <w:jc w:val="both"/>
        <w:rPr>
          <w:rFonts w:asciiTheme="majorHAnsi" w:hAnsiTheme="majorHAnsi" w:cstheme="majorHAnsi"/>
        </w:rPr>
      </w:pPr>
    </w:p>
    <w:p w14:paraId="0665EB65" w14:textId="77777777" w:rsidR="005C4FB2" w:rsidRPr="005C4FB2" w:rsidRDefault="005C4FB2" w:rsidP="005C4FB2">
      <w:pPr>
        <w:spacing w:after="0"/>
        <w:jc w:val="both"/>
        <w:rPr>
          <w:rFonts w:asciiTheme="majorHAnsi" w:hAnsiTheme="majorHAnsi" w:cstheme="majorHAnsi"/>
        </w:rPr>
      </w:pPr>
      <w:r w:rsidRPr="005C4FB2">
        <w:rPr>
          <w:rFonts w:asciiTheme="majorHAnsi" w:hAnsiTheme="majorHAnsi" w:cstheme="majorHAnsi"/>
        </w:rPr>
        <w:t xml:space="preserve">La tradizionale attenzione di PST alle tematiche green quest’anno si traduce in due sessioni, il </w:t>
      </w:r>
      <w:r w:rsidRPr="005C4FB2">
        <w:rPr>
          <w:rFonts w:asciiTheme="majorHAnsi" w:hAnsiTheme="majorHAnsi" w:cstheme="majorHAnsi"/>
          <w:b/>
          <w:bCs/>
          <w:i/>
        </w:rPr>
        <w:t xml:space="preserve">Green </w:t>
      </w:r>
      <w:proofErr w:type="spellStart"/>
      <w:r w:rsidRPr="005C4FB2">
        <w:rPr>
          <w:rFonts w:asciiTheme="majorHAnsi" w:hAnsiTheme="majorHAnsi" w:cstheme="majorHAnsi"/>
          <w:b/>
          <w:bCs/>
          <w:i/>
        </w:rPr>
        <w:t>Ports&amp;Shipping</w:t>
      </w:r>
      <w:proofErr w:type="spellEnd"/>
      <w:r w:rsidRPr="005C4FB2">
        <w:rPr>
          <w:rFonts w:asciiTheme="majorHAnsi" w:hAnsiTheme="majorHAnsi" w:cstheme="majorHAnsi"/>
          <w:b/>
          <w:bCs/>
          <w:i/>
        </w:rPr>
        <w:t xml:space="preserve"> Summit</w:t>
      </w:r>
      <w:r w:rsidRPr="005C4FB2">
        <w:rPr>
          <w:rFonts w:asciiTheme="majorHAnsi" w:hAnsiTheme="majorHAnsi" w:cstheme="majorHAnsi"/>
        </w:rPr>
        <w:t xml:space="preserve">, concentrato sull’obiettivo a medio-lungo termine della decarbonizzazione attraverso le sue tappe di avvicinamento sia in ambito marittimo che portuale, senza dimenticare l’esigenza continuativa della riduzione dell’impatto ambientale delle attività umane sul mare. Un focus specifico è dedicato </w:t>
      </w:r>
      <w:r w:rsidRPr="00CC20EE">
        <w:rPr>
          <w:rFonts w:asciiTheme="majorHAnsi" w:hAnsiTheme="majorHAnsi" w:cstheme="majorHAnsi"/>
          <w:b/>
        </w:rPr>
        <w:t>all’</w:t>
      </w:r>
      <w:r w:rsidRPr="00CC20EE">
        <w:rPr>
          <w:rFonts w:asciiTheme="majorHAnsi" w:hAnsiTheme="majorHAnsi" w:cstheme="majorHAnsi"/>
          <w:b/>
          <w:i/>
        </w:rPr>
        <w:t>LNG</w:t>
      </w:r>
      <w:r w:rsidRPr="005C4FB2">
        <w:rPr>
          <w:rFonts w:asciiTheme="majorHAnsi" w:hAnsiTheme="majorHAnsi" w:cstheme="majorHAnsi"/>
        </w:rPr>
        <w:t xml:space="preserve"> come soluzione a breve temine per la riduzione delle emissioni, sia di gas climalteranti che di inquinanti, un tema che PST segue dall’inizio e che sembra ora trovare applicazione pratica anche da noi.</w:t>
      </w:r>
      <w:r w:rsidR="007D20F7">
        <w:rPr>
          <w:rFonts w:asciiTheme="majorHAnsi" w:hAnsiTheme="majorHAnsi" w:cstheme="majorHAnsi"/>
        </w:rPr>
        <w:t xml:space="preserve"> </w:t>
      </w:r>
      <w:r w:rsidR="007D20F7" w:rsidRPr="007D20F7">
        <w:rPr>
          <w:rFonts w:asciiTheme="majorHAnsi" w:hAnsiTheme="majorHAnsi" w:cstheme="majorHAnsi"/>
        </w:rPr>
        <w:t xml:space="preserve">PST torna sul tema </w:t>
      </w:r>
      <w:r w:rsidR="007D20F7" w:rsidRPr="007D20F7">
        <w:rPr>
          <w:rFonts w:asciiTheme="majorHAnsi" w:hAnsiTheme="majorHAnsi" w:cstheme="majorHAnsi"/>
          <w:b/>
          <w:i/>
        </w:rPr>
        <w:t>crociere</w:t>
      </w:r>
      <w:r w:rsidR="007D20F7">
        <w:rPr>
          <w:rFonts w:asciiTheme="majorHAnsi" w:hAnsiTheme="majorHAnsi" w:cstheme="majorHAnsi"/>
        </w:rPr>
        <w:t xml:space="preserve"> c</w:t>
      </w:r>
      <w:r w:rsidR="007D20F7" w:rsidRPr="007D20F7">
        <w:rPr>
          <w:rFonts w:asciiTheme="majorHAnsi" w:hAnsiTheme="majorHAnsi" w:cstheme="majorHAnsi"/>
        </w:rPr>
        <w:t xml:space="preserve">on una sessione dedicata alle strategie delle compagnie e dei territori </w:t>
      </w:r>
      <w:proofErr w:type="gramStart"/>
      <w:r w:rsidR="007D20F7" w:rsidRPr="007D20F7">
        <w:rPr>
          <w:rFonts w:asciiTheme="majorHAnsi" w:hAnsiTheme="majorHAnsi" w:cstheme="majorHAnsi"/>
        </w:rPr>
        <w:t>affinché  la</w:t>
      </w:r>
      <w:proofErr w:type="gramEnd"/>
      <w:r w:rsidR="007D20F7" w:rsidRPr="007D20F7">
        <w:rPr>
          <w:rFonts w:asciiTheme="majorHAnsi" w:hAnsiTheme="majorHAnsi" w:cstheme="majorHAnsi"/>
        </w:rPr>
        <w:t xml:space="preserve"> sinergia si confermi e rilancio nel new </w:t>
      </w:r>
      <w:proofErr w:type="spellStart"/>
      <w:r w:rsidR="007D20F7" w:rsidRPr="007D20F7">
        <w:rPr>
          <w:rFonts w:asciiTheme="majorHAnsi" w:hAnsiTheme="majorHAnsi" w:cstheme="majorHAnsi"/>
        </w:rPr>
        <w:t>normal</w:t>
      </w:r>
      <w:proofErr w:type="spellEnd"/>
      <w:r w:rsidR="007D20F7" w:rsidRPr="007D20F7">
        <w:rPr>
          <w:rFonts w:asciiTheme="majorHAnsi" w:hAnsiTheme="majorHAnsi" w:cstheme="majorHAnsi"/>
        </w:rPr>
        <w:t>, questa volta comprendendo nel quadro anche il settore del  diporto non locale.</w:t>
      </w:r>
    </w:p>
    <w:p w14:paraId="0F043FA9" w14:textId="77777777" w:rsidR="005C4FB2" w:rsidRPr="005C4FB2" w:rsidRDefault="005C4FB2" w:rsidP="005C4FB2">
      <w:pPr>
        <w:spacing w:after="0"/>
        <w:jc w:val="both"/>
        <w:rPr>
          <w:rFonts w:asciiTheme="majorHAnsi" w:hAnsiTheme="majorHAnsi" w:cstheme="majorHAnsi"/>
        </w:rPr>
      </w:pPr>
    </w:p>
    <w:p w14:paraId="310AF230" w14:textId="77777777" w:rsidR="005C4FB2" w:rsidRPr="005C4FB2" w:rsidRDefault="005C4FB2" w:rsidP="005C4FB2">
      <w:pPr>
        <w:spacing w:after="0"/>
        <w:jc w:val="both"/>
        <w:rPr>
          <w:rFonts w:asciiTheme="majorHAnsi" w:hAnsiTheme="majorHAnsi" w:cstheme="majorHAnsi"/>
        </w:rPr>
      </w:pPr>
      <w:r w:rsidRPr="005C4FB2">
        <w:rPr>
          <w:rFonts w:asciiTheme="majorHAnsi" w:hAnsiTheme="majorHAnsi" w:cstheme="majorHAnsi"/>
        </w:rPr>
        <w:t xml:space="preserve">Le tecnologie e le pratiche “smart” in PST poggiano su due pilastri: </w:t>
      </w:r>
      <w:r w:rsidRPr="005C4FB2">
        <w:rPr>
          <w:rFonts w:asciiTheme="majorHAnsi" w:hAnsiTheme="majorHAnsi" w:cstheme="majorHAnsi"/>
          <w:b/>
          <w:bCs/>
          <w:i/>
        </w:rPr>
        <w:t xml:space="preserve">Smart </w:t>
      </w:r>
      <w:proofErr w:type="spellStart"/>
      <w:r w:rsidRPr="005C4FB2">
        <w:rPr>
          <w:rFonts w:asciiTheme="majorHAnsi" w:hAnsiTheme="majorHAnsi" w:cstheme="majorHAnsi"/>
          <w:b/>
          <w:bCs/>
          <w:i/>
        </w:rPr>
        <w:t>Ports&amp;Logistics</w:t>
      </w:r>
      <w:proofErr w:type="spellEnd"/>
      <w:r w:rsidRPr="005C4FB2">
        <w:rPr>
          <w:rFonts w:asciiTheme="majorHAnsi" w:hAnsiTheme="majorHAnsi" w:cstheme="majorHAnsi"/>
        </w:rPr>
        <w:t xml:space="preserve">, dedicato all’automazione e alla digitalizzazione del settore portuale e retroportuale intermodale, e </w:t>
      </w:r>
      <w:r w:rsidRPr="005C4FB2">
        <w:rPr>
          <w:rFonts w:asciiTheme="majorHAnsi" w:hAnsiTheme="majorHAnsi" w:cstheme="majorHAnsi"/>
          <w:b/>
          <w:bCs/>
          <w:i/>
        </w:rPr>
        <w:t>Next Generation Shipping</w:t>
      </w:r>
      <w:r w:rsidRPr="005C4FB2">
        <w:rPr>
          <w:rFonts w:asciiTheme="majorHAnsi" w:hAnsiTheme="majorHAnsi" w:cstheme="majorHAnsi"/>
        </w:rPr>
        <w:t xml:space="preserve">, che si focalizza sulle componenti delle navi e delle infrastrutture e gli strumenti di comunicazione, navigazione, monitoraggio e controllo, dal livello del mare allo spazio </w:t>
      </w:r>
      <w:proofErr w:type="spellStart"/>
      <w:r w:rsidRPr="005C4FB2">
        <w:rPr>
          <w:rFonts w:asciiTheme="majorHAnsi" w:hAnsiTheme="majorHAnsi" w:cstheme="majorHAnsi"/>
        </w:rPr>
        <w:t>eso</w:t>
      </w:r>
      <w:proofErr w:type="spellEnd"/>
      <w:r w:rsidRPr="005C4FB2">
        <w:rPr>
          <w:rFonts w:asciiTheme="majorHAnsi" w:hAnsiTheme="majorHAnsi" w:cstheme="majorHAnsi"/>
        </w:rPr>
        <w:t>-atmosferico.</w:t>
      </w:r>
    </w:p>
    <w:p w14:paraId="0BF9F355" w14:textId="77777777" w:rsidR="005C4FB2" w:rsidRPr="005C4FB2" w:rsidRDefault="005C4FB2" w:rsidP="005C4FB2">
      <w:pPr>
        <w:spacing w:after="0"/>
        <w:jc w:val="both"/>
        <w:rPr>
          <w:rFonts w:asciiTheme="majorHAnsi" w:hAnsiTheme="majorHAnsi" w:cstheme="majorHAnsi"/>
        </w:rPr>
      </w:pPr>
    </w:p>
    <w:p w14:paraId="0EF8B9D5" w14:textId="77777777" w:rsidR="005C4FB2" w:rsidRPr="005C4FB2" w:rsidRDefault="005C4FB2" w:rsidP="005C4FB2">
      <w:pPr>
        <w:spacing w:after="0"/>
        <w:jc w:val="both"/>
        <w:rPr>
          <w:rFonts w:asciiTheme="majorHAnsi" w:hAnsiTheme="majorHAnsi" w:cstheme="majorHAnsi"/>
        </w:rPr>
      </w:pPr>
      <w:r w:rsidRPr="005C4FB2">
        <w:rPr>
          <w:rFonts w:asciiTheme="majorHAnsi" w:hAnsiTheme="majorHAnsi" w:cstheme="majorHAnsi"/>
        </w:rPr>
        <w:t xml:space="preserve">Il tema delle risorse economiche, affrontato regolarmente nelle ultime quattro edizioni di PST, quest’anno si concentra su quelle contenute nel </w:t>
      </w:r>
      <w:r w:rsidRPr="00CC20EE">
        <w:rPr>
          <w:rFonts w:asciiTheme="majorHAnsi" w:hAnsiTheme="majorHAnsi" w:cstheme="majorHAnsi"/>
          <w:b/>
          <w:i/>
        </w:rPr>
        <w:t>PNRR</w:t>
      </w:r>
      <w:r w:rsidRPr="005C4FB2">
        <w:rPr>
          <w:rFonts w:asciiTheme="majorHAnsi" w:hAnsiTheme="majorHAnsi" w:cstheme="majorHAnsi"/>
        </w:rPr>
        <w:t xml:space="preserve">, visto che per motivi di restrizioni di bilancio, praticamente tutte le risorse pubbliche dedicate al settore saranno coperte con il flusso europeo. Altre tematiche scottanti, come la tassonomia di classificazione degli investimenti come “green” saranno invece trattate del </w:t>
      </w:r>
      <w:r w:rsidRPr="00CC20EE">
        <w:rPr>
          <w:rFonts w:asciiTheme="majorHAnsi" w:hAnsiTheme="majorHAnsi" w:cstheme="majorHAnsi"/>
          <w:b/>
          <w:i/>
        </w:rPr>
        <w:t xml:space="preserve">Green </w:t>
      </w:r>
      <w:proofErr w:type="spellStart"/>
      <w:r w:rsidRPr="00CC20EE">
        <w:rPr>
          <w:rFonts w:asciiTheme="majorHAnsi" w:hAnsiTheme="majorHAnsi" w:cstheme="majorHAnsi"/>
          <w:b/>
          <w:i/>
        </w:rPr>
        <w:t>Port&amp;Shipping</w:t>
      </w:r>
      <w:proofErr w:type="spellEnd"/>
      <w:r w:rsidRPr="00CC20EE">
        <w:rPr>
          <w:rFonts w:asciiTheme="majorHAnsi" w:hAnsiTheme="majorHAnsi" w:cstheme="majorHAnsi"/>
          <w:b/>
          <w:i/>
        </w:rPr>
        <w:t xml:space="preserve"> Summit</w:t>
      </w:r>
      <w:r w:rsidRPr="00CC20EE">
        <w:rPr>
          <w:rFonts w:asciiTheme="majorHAnsi" w:hAnsiTheme="majorHAnsi" w:cstheme="majorHAnsi"/>
          <w:b/>
        </w:rPr>
        <w:t>.</w:t>
      </w:r>
      <w:r w:rsidRPr="005C4FB2">
        <w:rPr>
          <w:rFonts w:asciiTheme="majorHAnsi" w:hAnsiTheme="majorHAnsi" w:cstheme="majorHAnsi"/>
        </w:rPr>
        <w:t xml:space="preserve"> </w:t>
      </w:r>
    </w:p>
    <w:p w14:paraId="76FDCB76" w14:textId="77777777" w:rsidR="005C4FB2" w:rsidRPr="005C4FB2" w:rsidRDefault="005C4FB2" w:rsidP="005C4FB2">
      <w:pPr>
        <w:spacing w:after="0"/>
        <w:jc w:val="both"/>
        <w:rPr>
          <w:rFonts w:asciiTheme="majorHAnsi" w:hAnsiTheme="majorHAnsi" w:cstheme="majorHAnsi"/>
        </w:rPr>
      </w:pPr>
    </w:p>
    <w:p w14:paraId="017358B8" w14:textId="77777777" w:rsidR="005C4FB2" w:rsidRPr="005C4FB2" w:rsidRDefault="005C4FB2" w:rsidP="005C4FB2">
      <w:pPr>
        <w:spacing w:after="0"/>
        <w:jc w:val="both"/>
        <w:rPr>
          <w:rFonts w:asciiTheme="majorHAnsi" w:hAnsiTheme="majorHAnsi" w:cstheme="majorHAnsi"/>
        </w:rPr>
      </w:pPr>
      <w:r w:rsidRPr="005C4FB2">
        <w:rPr>
          <w:rFonts w:asciiTheme="majorHAnsi" w:hAnsiTheme="majorHAnsi" w:cstheme="majorHAnsi"/>
        </w:rPr>
        <w:t xml:space="preserve">Il programma di PST si conclude, come da tradizione, con una importante sessione, </w:t>
      </w:r>
      <w:r w:rsidRPr="005C4FB2">
        <w:rPr>
          <w:rFonts w:asciiTheme="majorHAnsi" w:hAnsiTheme="majorHAnsi" w:cstheme="majorHAnsi"/>
          <w:b/>
          <w:bCs/>
          <w:i/>
        </w:rPr>
        <w:t xml:space="preserve">Human </w:t>
      </w:r>
      <w:proofErr w:type="spellStart"/>
      <w:r w:rsidRPr="005C4FB2">
        <w:rPr>
          <w:rFonts w:asciiTheme="majorHAnsi" w:hAnsiTheme="majorHAnsi" w:cstheme="majorHAnsi"/>
          <w:b/>
          <w:bCs/>
          <w:i/>
        </w:rPr>
        <w:t>Factors</w:t>
      </w:r>
      <w:proofErr w:type="spellEnd"/>
      <w:r w:rsidRPr="005C4FB2">
        <w:rPr>
          <w:rFonts w:asciiTheme="majorHAnsi" w:hAnsiTheme="majorHAnsi" w:cstheme="majorHAnsi"/>
          <w:b/>
          <w:bCs/>
          <w:i/>
        </w:rPr>
        <w:t xml:space="preserve"> Summit</w:t>
      </w:r>
      <w:r w:rsidRPr="005C4FB2">
        <w:rPr>
          <w:rFonts w:asciiTheme="majorHAnsi" w:hAnsiTheme="majorHAnsi" w:cstheme="majorHAnsi"/>
        </w:rPr>
        <w:t>, dedicata ai fattori umani dello shipping e della portualità, dalla formazione e l’addestramento, al welfare e alla sicurezza sul lavoro e sanitaria.</w:t>
      </w:r>
    </w:p>
    <w:p w14:paraId="411F3F38" w14:textId="77777777" w:rsidR="005C4FB2" w:rsidRPr="005C4FB2" w:rsidRDefault="005C4FB2" w:rsidP="005C4FB2">
      <w:pPr>
        <w:spacing w:after="0"/>
        <w:jc w:val="both"/>
        <w:rPr>
          <w:rFonts w:asciiTheme="majorHAnsi" w:hAnsiTheme="majorHAnsi" w:cstheme="majorHAnsi"/>
        </w:rPr>
      </w:pPr>
    </w:p>
    <w:p w14:paraId="66C91FE8" w14:textId="77777777" w:rsidR="005C4FB2" w:rsidRPr="005C4FB2" w:rsidRDefault="005C4FB2" w:rsidP="005C4FB2">
      <w:pPr>
        <w:pStyle w:val="NormaleWeb"/>
        <w:shd w:val="clear" w:color="auto" w:fill="FFFFFF"/>
        <w:spacing w:before="0" w:beforeAutospacing="0" w:after="0" w:afterAutospacing="0"/>
        <w:jc w:val="both"/>
        <w:textAlignment w:val="baseline"/>
        <w:rPr>
          <w:rFonts w:asciiTheme="majorHAnsi" w:hAnsiTheme="majorHAnsi" w:cstheme="majorHAnsi"/>
          <w:sz w:val="22"/>
          <w:szCs w:val="22"/>
        </w:rPr>
      </w:pPr>
      <w:proofErr w:type="spellStart"/>
      <w:r w:rsidRPr="005C4FB2">
        <w:rPr>
          <w:rFonts w:asciiTheme="majorHAnsi" w:hAnsiTheme="majorHAnsi" w:cstheme="majorHAnsi"/>
          <w:sz w:val="22"/>
          <w:szCs w:val="22"/>
        </w:rPr>
        <w:t>Port&amp;ShippingTech</w:t>
      </w:r>
      <w:proofErr w:type="spellEnd"/>
      <w:r w:rsidRPr="005C4FB2">
        <w:rPr>
          <w:rFonts w:asciiTheme="majorHAnsi" w:hAnsiTheme="majorHAnsi" w:cstheme="majorHAnsi"/>
          <w:sz w:val="22"/>
          <w:szCs w:val="22"/>
        </w:rPr>
        <w:t xml:space="preserve"> si inserisce nel più ampio programma della </w:t>
      </w:r>
      <w:r w:rsidRPr="005C4FB2">
        <w:rPr>
          <w:rFonts w:asciiTheme="majorHAnsi" w:hAnsiTheme="majorHAnsi" w:cstheme="majorHAnsi"/>
          <w:b/>
          <w:bCs/>
          <w:sz w:val="22"/>
          <w:szCs w:val="22"/>
        </w:rPr>
        <w:t>Genoa Shipping Week</w:t>
      </w:r>
      <w:r w:rsidRPr="005C4FB2">
        <w:rPr>
          <w:rFonts w:asciiTheme="majorHAnsi" w:hAnsiTheme="majorHAnsi" w:cstheme="majorHAnsi"/>
          <w:sz w:val="22"/>
          <w:szCs w:val="22"/>
        </w:rPr>
        <w:t xml:space="preserve"> in agenda dal 4 all’8 ottobre, un evento biennale che riunisce operatori portuali, marittimi e logistici provenienti da tutto il mondo. </w:t>
      </w:r>
    </w:p>
    <w:p w14:paraId="4CDA0768" w14:textId="77777777" w:rsidR="005C4FB2" w:rsidRPr="005C4FB2" w:rsidRDefault="005C4FB2" w:rsidP="005C4FB2">
      <w:pPr>
        <w:pStyle w:val="NormaleWeb"/>
        <w:shd w:val="clear" w:color="auto" w:fill="FFFFFF"/>
        <w:spacing w:before="0" w:beforeAutospacing="0" w:after="0" w:afterAutospacing="0"/>
        <w:jc w:val="both"/>
        <w:textAlignment w:val="baseline"/>
        <w:rPr>
          <w:rFonts w:asciiTheme="majorHAnsi" w:hAnsiTheme="majorHAnsi" w:cstheme="majorHAnsi"/>
          <w:sz w:val="22"/>
          <w:szCs w:val="22"/>
        </w:rPr>
      </w:pPr>
      <w:r w:rsidRPr="005C4FB2">
        <w:rPr>
          <w:rFonts w:asciiTheme="majorHAnsi" w:hAnsiTheme="majorHAnsi" w:cstheme="majorHAnsi"/>
          <w:sz w:val="22"/>
          <w:szCs w:val="22"/>
        </w:rPr>
        <w:t>Una settimana di approfondimenti tecnici rivolti al settore ed eventi divulgativi per promuovere la cultura portuale in città: workshop e seminari, open day di storiche realtà portuali, momenti istituzionali, serate di gala ed eventi sportivi per favorire le relazioni e il networking. Grande novità dell’edizione 2021 è la Rolli Shipping Week, una settimana in cui i palazzi nobiliari genovesi apriranno le porte alla cittadinanza e agli ospiti internazionali del cluster marittimo per eventi culturali e di networking.</w:t>
      </w:r>
    </w:p>
    <w:p w14:paraId="635B11D9" w14:textId="77777777" w:rsidR="005C4FB2" w:rsidRPr="005C4FB2" w:rsidRDefault="005C4FB2" w:rsidP="005C4FB2">
      <w:pPr>
        <w:pStyle w:val="NormaleWeb"/>
        <w:shd w:val="clear" w:color="auto" w:fill="FFFFFF"/>
        <w:spacing w:before="0" w:beforeAutospacing="0" w:after="0" w:afterAutospacing="0"/>
        <w:jc w:val="both"/>
        <w:textAlignment w:val="baseline"/>
        <w:rPr>
          <w:rFonts w:asciiTheme="majorHAnsi" w:hAnsiTheme="majorHAnsi" w:cstheme="majorHAnsi"/>
          <w:sz w:val="22"/>
          <w:szCs w:val="22"/>
        </w:rPr>
      </w:pPr>
    </w:p>
    <w:p w14:paraId="37C88F58" w14:textId="77777777" w:rsidR="005C4FB2" w:rsidRPr="005C4FB2" w:rsidRDefault="005C4FB2" w:rsidP="005C4FB2">
      <w:pPr>
        <w:pStyle w:val="NormaleWeb"/>
        <w:shd w:val="clear" w:color="auto" w:fill="FFFFFF"/>
        <w:spacing w:before="0" w:beforeAutospacing="0" w:after="0" w:afterAutospacing="0"/>
        <w:jc w:val="both"/>
        <w:textAlignment w:val="baseline"/>
        <w:rPr>
          <w:rFonts w:asciiTheme="majorHAnsi" w:hAnsiTheme="majorHAnsi" w:cstheme="majorHAnsi"/>
          <w:sz w:val="22"/>
          <w:szCs w:val="22"/>
        </w:rPr>
      </w:pPr>
      <w:r w:rsidRPr="005C4FB2">
        <w:rPr>
          <w:rFonts w:asciiTheme="majorHAnsi" w:hAnsiTheme="majorHAnsi" w:cstheme="majorHAnsi"/>
          <w:sz w:val="22"/>
          <w:szCs w:val="22"/>
        </w:rPr>
        <w:t xml:space="preserve">Maggiori informazioni su </w:t>
      </w:r>
      <w:proofErr w:type="spellStart"/>
      <w:r w:rsidRPr="005C4FB2">
        <w:rPr>
          <w:rFonts w:asciiTheme="majorHAnsi" w:hAnsiTheme="majorHAnsi" w:cstheme="majorHAnsi"/>
          <w:b/>
          <w:bCs/>
          <w:sz w:val="22"/>
          <w:szCs w:val="22"/>
        </w:rPr>
        <w:t>Port&amp;ShippingTech</w:t>
      </w:r>
      <w:proofErr w:type="spellEnd"/>
      <w:r w:rsidRPr="005C4FB2">
        <w:rPr>
          <w:rFonts w:asciiTheme="majorHAnsi" w:hAnsiTheme="majorHAnsi" w:cstheme="majorHAnsi"/>
          <w:sz w:val="22"/>
          <w:szCs w:val="22"/>
        </w:rPr>
        <w:t xml:space="preserve"> sul sito: www.pstconference.it</w:t>
      </w:r>
    </w:p>
    <w:p w14:paraId="242FF0D2" w14:textId="77777777" w:rsidR="005C4FB2" w:rsidRPr="005C4FB2" w:rsidRDefault="005C4FB2" w:rsidP="005C4FB2">
      <w:pPr>
        <w:pStyle w:val="NormaleWeb"/>
        <w:shd w:val="clear" w:color="auto" w:fill="FFFFFF"/>
        <w:spacing w:before="0" w:beforeAutospacing="0" w:after="0" w:afterAutospacing="0"/>
        <w:jc w:val="both"/>
        <w:textAlignment w:val="baseline"/>
        <w:rPr>
          <w:rFonts w:asciiTheme="majorHAnsi" w:hAnsiTheme="majorHAnsi" w:cstheme="majorHAnsi"/>
          <w:sz w:val="22"/>
          <w:szCs w:val="22"/>
        </w:rPr>
      </w:pPr>
      <w:r w:rsidRPr="005C4FB2">
        <w:rPr>
          <w:rFonts w:asciiTheme="majorHAnsi" w:hAnsiTheme="majorHAnsi" w:cstheme="majorHAnsi"/>
          <w:sz w:val="22"/>
          <w:szCs w:val="22"/>
        </w:rPr>
        <w:t xml:space="preserve">Maggiori informazioni sulla </w:t>
      </w:r>
      <w:r w:rsidRPr="005C4FB2">
        <w:rPr>
          <w:rFonts w:asciiTheme="majorHAnsi" w:hAnsiTheme="majorHAnsi" w:cstheme="majorHAnsi"/>
          <w:b/>
          <w:bCs/>
          <w:sz w:val="22"/>
          <w:szCs w:val="22"/>
        </w:rPr>
        <w:t>Genoa Shipping Week</w:t>
      </w:r>
      <w:r w:rsidRPr="005C4FB2">
        <w:rPr>
          <w:rFonts w:asciiTheme="majorHAnsi" w:hAnsiTheme="majorHAnsi" w:cstheme="majorHAnsi"/>
          <w:sz w:val="22"/>
          <w:szCs w:val="22"/>
        </w:rPr>
        <w:t xml:space="preserve"> sul sito: www.gsweek.it</w:t>
      </w:r>
    </w:p>
    <w:p w14:paraId="5E367790" w14:textId="77777777" w:rsidR="004D7F7A" w:rsidRPr="005C4FB2" w:rsidRDefault="004D7F7A">
      <w:pPr>
        <w:tabs>
          <w:tab w:val="left" w:pos="1980"/>
          <w:tab w:val="left" w:pos="2085"/>
          <w:tab w:val="left" w:pos="2265"/>
          <w:tab w:val="left" w:pos="2505"/>
          <w:tab w:val="center" w:pos="5245"/>
        </w:tabs>
        <w:ind w:right="-283"/>
        <w:rPr>
          <w:rFonts w:asciiTheme="majorHAnsi" w:eastAsia="Century Gothic" w:hAnsiTheme="majorHAnsi" w:cstheme="majorHAnsi"/>
          <w:color w:val="002060"/>
        </w:rPr>
      </w:pPr>
    </w:p>
    <w:p w14:paraId="0F2AEB60" w14:textId="77777777" w:rsidR="00D17CCE" w:rsidRDefault="005C4FB2" w:rsidP="00D17CCE">
      <w:pPr>
        <w:tabs>
          <w:tab w:val="left" w:pos="4320"/>
        </w:tabs>
        <w:spacing w:after="0" w:line="240" w:lineRule="auto"/>
        <w:jc w:val="center"/>
        <w:rPr>
          <w:rFonts w:asciiTheme="majorHAnsi" w:eastAsia="Century Gothic" w:hAnsiTheme="majorHAnsi" w:cstheme="majorHAnsi"/>
          <w:b/>
          <w:u w:val="single"/>
        </w:rPr>
      </w:pPr>
      <w:r w:rsidRPr="005C4FB2">
        <w:rPr>
          <w:rFonts w:asciiTheme="majorHAnsi" w:eastAsia="Century Gothic" w:hAnsiTheme="majorHAnsi" w:cstheme="majorHAnsi"/>
          <w:b/>
          <w:u w:val="single"/>
        </w:rPr>
        <w:t xml:space="preserve">UFFICI STAMPA </w:t>
      </w:r>
    </w:p>
    <w:p w14:paraId="0B89C334" w14:textId="29F74BFD" w:rsidR="005C4FB2" w:rsidRPr="005C4FB2" w:rsidRDefault="005C4FB2" w:rsidP="00D17CCE">
      <w:pPr>
        <w:tabs>
          <w:tab w:val="left" w:pos="4320"/>
        </w:tabs>
        <w:spacing w:after="0" w:line="240" w:lineRule="auto"/>
        <w:jc w:val="center"/>
        <w:rPr>
          <w:rFonts w:asciiTheme="majorHAnsi" w:eastAsia="Century Gothic" w:hAnsiTheme="majorHAnsi" w:cstheme="majorHAnsi"/>
        </w:rPr>
      </w:pPr>
      <w:r w:rsidRPr="005C4FB2">
        <w:rPr>
          <w:rFonts w:asciiTheme="majorHAnsi" w:eastAsia="Century Gothic" w:hAnsiTheme="majorHAnsi" w:cstheme="majorHAnsi"/>
          <w:b/>
        </w:rPr>
        <w:t xml:space="preserve">Isabella Rhode </w:t>
      </w:r>
      <w:r w:rsidRPr="005C4FB2">
        <w:rPr>
          <w:rFonts w:asciiTheme="majorHAnsi" w:eastAsia="Century Gothic" w:hAnsiTheme="majorHAnsi" w:cstheme="majorHAnsi"/>
        </w:rPr>
        <w:t xml:space="preserve">Media Promotion -  </w:t>
      </w:r>
      <w:hyperlink r:id="rId7">
        <w:r w:rsidRPr="005C4FB2">
          <w:rPr>
            <w:rFonts w:asciiTheme="majorHAnsi" w:eastAsia="Century Gothic" w:hAnsiTheme="majorHAnsi" w:cstheme="majorHAnsi"/>
            <w:color w:val="0000FF"/>
            <w:u w:val="single"/>
          </w:rPr>
          <w:t>info@isabellarhode.com</w:t>
        </w:r>
      </w:hyperlink>
      <w:r w:rsidRPr="005C4FB2">
        <w:rPr>
          <w:rFonts w:asciiTheme="majorHAnsi" w:eastAsia="Century Gothic" w:hAnsiTheme="majorHAnsi" w:cstheme="majorHAnsi"/>
        </w:rPr>
        <w:t xml:space="preserve"> +39 320 0541543 </w:t>
      </w:r>
    </w:p>
    <w:p w14:paraId="3F1261A8" w14:textId="77777777" w:rsidR="005C4FB2" w:rsidRPr="005C4FB2" w:rsidRDefault="005C4FB2" w:rsidP="005C4FB2">
      <w:pPr>
        <w:spacing w:after="0" w:line="240" w:lineRule="auto"/>
        <w:jc w:val="center"/>
        <w:rPr>
          <w:rFonts w:asciiTheme="majorHAnsi" w:eastAsia="Century Gothic" w:hAnsiTheme="majorHAnsi" w:cstheme="majorHAnsi"/>
          <w:b/>
        </w:rPr>
      </w:pPr>
      <w:r w:rsidRPr="005C4FB2">
        <w:rPr>
          <w:rFonts w:asciiTheme="majorHAnsi" w:eastAsia="Century Gothic" w:hAnsiTheme="majorHAnsi" w:cstheme="majorHAnsi"/>
          <w:b/>
        </w:rPr>
        <w:t>Aurora Marin</w:t>
      </w:r>
      <w:r w:rsidRPr="005C4FB2">
        <w:rPr>
          <w:rFonts w:asciiTheme="majorHAnsi" w:eastAsia="Century Gothic" w:hAnsiTheme="majorHAnsi" w:cstheme="majorHAnsi"/>
        </w:rPr>
        <w:t xml:space="preserve"> - Studio Comelli -  </w:t>
      </w:r>
      <w:hyperlink r:id="rId8">
        <w:r w:rsidRPr="005C4FB2">
          <w:rPr>
            <w:rFonts w:asciiTheme="majorHAnsi" w:eastAsia="Century Gothic" w:hAnsiTheme="majorHAnsi" w:cstheme="majorHAnsi"/>
            <w:color w:val="0000FF"/>
            <w:u w:val="single"/>
          </w:rPr>
          <w:t>aurora@studiocomelli.eu</w:t>
        </w:r>
      </w:hyperlink>
      <w:r w:rsidRPr="005C4FB2">
        <w:rPr>
          <w:rFonts w:asciiTheme="majorHAnsi" w:eastAsia="Century Gothic" w:hAnsiTheme="majorHAnsi" w:cstheme="majorHAnsi"/>
        </w:rPr>
        <w:t xml:space="preserve"> +39 347 1722820</w:t>
      </w:r>
    </w:p>
    <w:p w14:paraId="3F39339C" w14:textId="77777777" w:rsidR="005C4FB2" w:rsidRDefault="005C4FB2">
      <w:pPr>
        <w:tabs>
          <w:tab w:val="left" w:pos="1980"/>
          <w:tab w:val="left" w:pos="2085"/>
          <w:tab w:val="left" w:pos="2265"/>
          <w:tab w:val="left" w:pos="2505"/>
          <w:tab w:val="center" w:pos="5245"/>
        </w:tabs>
        <w:ind w:right="-283"/>
        <w:rPr>
          <w:rFonts w:ascii="Century Gothic" w:eastAsia="Century Gothic" w:hAnsi="Century Gothic" w:cs="Century Gothic"/>
          <w:color w:val="002060"/>
          <w:sz w:val="20"/>
          <w:szCs w:val="20"/>
        </w:rPr>
      </w:pPr>
    </w:p>
    <w:sectPr w:rsidR="005C4FB2" w:rsidSect="005C4FB2">
      <w:headerReference w:type="default" r:id="rId9"/>
      <w:footerReference w:type="default" r:id="rId10"/>
      <w:pgSz w:w="11906" w:h="16838"/>
      <w:pgMar w:top="2835" w:right="1416" w:bottom="2835" w:left="1134" w:header="426" w:footer="3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1E27" w14:textId="77777777" w:rsidR="00BA5113" w:rsidRDefault="00BA5113">
      <w:pPr>
        <w:spacing w:after="0" w:line="240" w:lineRule="auto"/>
      </w:pPr>
      <w:r>
        <w:separator/>
      </w:r>
    </w:p>
  </w:endnote>
  <w:endnote w:type="continuationSeparator" w:id="0">
    <w:p w14:paraId="2F1F21B6" w14:textId="77777777" w:rsidR="00BA5113" w:rsidRDefault="00BA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1CF7" w14:textId="77777777" w:rsidR="004D7F7A" w:rsidRDefault="003D4DD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smallCaps/>
        <w:color w:val="002060"/>
        <w:sz w:val="18"/>
        <w:szCs w:val="18"/>
      </w:rPr>
    </w:pPr>
    <w:r>
      <w:rPr>
        <w:rFonts w:ascii="Century Gothic" w:eastAsia="Century Gothic" w:hAnsi="Century Gothic" w:cs="Century Gothic"/>
        <w:smallCaps/>
        <w:color w:val="002060"/>
        <w:sz w:val="18"/>
        <w:szCs w:val="18"/>
      </w:rPr>
      <w:t>Organizzato da:</w:t>
    </w:r>
  </w:p>
  <w:p w14:paraId="701D327A" w14:textId="77777777" w:rsidR="004D7F7A" w:rsidRDefault="003D4DD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smallCaps/>
        <w:color w:val="009999"/>
      </w:rPr>
    </w:pPr>
    <w:r>
      <w:rPr>
        <w:rFonts w:ascii="Century Gothic" w:eastAsia="Century Gothic" w:hAnsi="Century Gothic" w:cs="Century Gothic"/>
        <w:smallCaps/>
        <w:noProof/>
        <w:color w:val="009999"/>
      </w:rPr>
      <w:drawing>
        <wp:inline distT="0" distB="0" distL="0" distR="0" wp14:anchorId="0B7F51C8" wp14:editId="2E712E6A">
          <wp:extent cx="1513508" cy="360000"/>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3508" cy="360000"/>
                  </a:xfrm>
                  <a:prstGeom prst="rect">
                    <a:avLst/>
                  </a:prstGeom>
                  <a:ln/>
                </pic:spPr>
              </pic:pic>
            </a:graphicData>
          </a:graphic>
        </wp:inline>
      </w:drawing>
    </w:r>
  </w:p>
  <w:p w14:paraId="2B26712D" w14:textId="77777777" w:rsidR="004D7F7A" w:rsidRDefault="003D4DD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smallCaps/>
        <w:color w:val="002060"/>
        <w:sz w:val="18"/>
        <w:szCs w:val="18"/>
      </w:rPr>
    </w:pPr>
    <w:r>
      <w:rPr>
        <w:rFonts w:ascii="Century Gothic" w:eastAsia="Century Gothic" w:hAnsi="Century Gothic" w:cs="Century Gothic"/>
        <w:smallCaps/>
        <w:color w:val="002060"/>
        <w:sz w:val="18"/>
        <w:szCs w:val="18"/>
      </w:rPr>
      <w:t xml:space="preserve">Segreteria Organizzativa </w:t>
    </w:r>
    <w:r>
      <w:rPr>
        <w:rFonts w:ascii="Century Gothic" w:eastAsia="Century Gothic" w:hAnsi="Century Gothic" w:cs="Century Gothic"/>
        <w:smallCaps/>
        <w:color w:val="002060"/>
        <w:sz w:val="16"/>
        <w:szCs w:val="16"/>
      </w:rPr>
      <w:t>c/o</w:t>
    </w:r>
    <w:r>
      <w:rPr>
        <w:rFonts w:ascii="Century Gothic" w:eastAsia="Century Gothic" w:hAnsi="Century Gothic" w:cs="Century Gothic"/>
        <w:smallCaps/>
        <w:color w:val="002060"/>
        <w:sz w:val="18"/>
        <w:szCs w:val="18"/>
      </w:rPr>
      <w:t xml:space="preserve"> </w:t>
    </w:r>
    <w:proofErr w:type="spellStart"/>
    <w:r>
      <w:rPr>
        <w:rFonts w:ascii="Century Gothic" w:eastAsia="Century Gothic" w:hAnsi="Century Gothic" w:cs="Century Gothic"/>
        <w:smallCaps/>
        <w:color w:val="002060"/>
        <w:sz w:val="18"/>
        <w:szCs w:val="18"/>
      </w:rPr>
      <w:t>Clickutility</w:t>
    </w:r>
    <w:proofErr w:type="spellEnd"/>
    <w:r>
      <w:rPr>
        <w:rFonts w:ascii="Century Gothic" w:eastAsia="Century Gothic" w:hAnsi="Century Gothic" w:cs="Century Gothic"/>
        <w:smallCaps/>
        <w:color w:val="002060"/>
        <w:sz w:val="18"/>
        <w:szCs w:val="18"/>
      </w:rPr>
      <w:t xml:space="preserve"> Team S.R.L.</w:t>
    </w:r>
  </w:p>
  <w:p w14:paraId="7CD092C0" w14:textId="77777777" w:rsidR="004D7F7A" w:rsidRDefault="003D4DD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smallCaps/>
        <w:color w:val="002060"/>
        <w:sz w:val="16"/>
        <w:szCs w:val="16"/>
      </w:rPr>
    </w:pPr>
    <w:r>
      <w:rPr>
        <w:rFonts w:ascii="Century Gothic" w:eastAsia="Century Gothic" w:hAnsi="Century Gothic" w:cs="Century Gothic"/>
        <w:smallCaps/>
        <w:color w:val="002060"/>
        <w:sz w:val="16"/>
        <w:szCs w:val="16"/>
      </w:rPr>
      <w:t xml:space="preserve">Palazzo </w:t>
    </w:r>
    <w:proofErr w:type="spellStart"/>
    <w:r>
      <w:rPr>
        <w:rFonts w:ascii="Century Gothic" w:eastAsia="Century Gothic" w:hAnsi="Century Gothic" w:cs="Century Gothic"/>
        <w:smallCaps/>
        <w:color w:val="002060"/>
        <w:sz w:val="16"/>
        <w:szCs w:val="16"/>
      </w:rPr>
      <w:t>Salvago</w:t>
    </w:r>
    <w:proofErr w:type="spellEnd"/>
    <w:r>
      <w:rPr>
        <w:rFonts w:ascii="Century Gothic" w:eastAsia="Century Gothic" w:hAnsi="Century Gothic" w:cs="Century Gothic"/>
        <w:smallCaps/>
        <w:color w:val="002060"/>
        <w:sz w:val="16"/>
        <w:szCs w:val="16"/>
      </w:rPr>
      <w:t xml:space="preserve"> Pinelli - Via San Luca 12/53 (16124 Genova)</w:t>
    </w:r>
  </w:p>
  <w:p w14:paraId="689AD3EC" w14:textId="77777777" w:rsidR="004D7F7A" w:rsidRDefault="00BA5113">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color w:val="002060"/>
        <w:sz w:val="20"/>
        <w:szCs w:val="20"/>
      </w:rPr>
    </w:pPr>
    <w:hyperlink r:id="rId2">
      <w:r w:rsidR="003D4DD2">
        <w:rPr>
          <w:rFonts w:ascii="Century Gothic" w:eastAsia="Century Gothic" w:hAnsi="Century Gothic" w:cs="Century Gothic"/>
          <w:color w:val="002060"/>
          <w:sz w:val="16"/>
          <w:szCs w:val="16"/>
          <w:u w:val="single"/>
        </w:rPr>
        <w:t>www.pstconference.it</w:t>
      </w:r>
    </w:hyperlink>
    <w:r w:rsidR="003D4DD2">
      <w:rPr>
        <w:rFonts w:ascii="Century Gothic" w:eastAsia="Century Gothic" w:hAnsi="Century Gothic" w:cs="Century Gothic"/>
        <w:color w:val="002060"/>
        <w:sz w:val="16"/>
        <w:szCs w:val="16"/>
      </w:rPr>
      <w:t xml:space="preserve"> – </w:t>
    </w:r>
    <w:hyperlink r:id="rId3">
      <w:r w:rsidR="003D4DD2">
        <w:rPr>
          <w:rFonts w:ascii="Century Gothic" w:eastAsia="Century Gothic" w:hAnsi="Century Gothic" w:cs="Century Gothic"/>
          <w:color w:val="002060"/>
          <w:sz w:val="16"/>
          <w:szCs w:val="16"/>
          <w:u w:val="single"/>
        </w:rPr>
        <w:t>segreteria@pstconference.it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C0BE" w14:textId="77777777" w:rsidR="00BA5113" w:rsidRDefault="00BA5113">
      <w:pPr>
        <w:spacing w:after="0" w:line="240" w:lineRule="auto"/>
      </w:pPr>
      <w:r>
        <w:separator/>
      </w:r>
    </w:p>
  </w:footnote>
  <w:footnote w:type="continuationSeparator" w:id="0">
    <w:p w14:paraId="13643997" w14:textId="77777777" w:rsidR="00BA5113" w:rsidRDefault="00BA5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F49B" w14:textId="77777777" w:rsidR="005C4FB2" w:rsidRDefault="003D4DD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smallCaps/>
        <w:color w:val="009999"/>
        <w:sz w:val="28"/>
        <w:szCs w:val="28"/>
      </w:rPr>
    </w:pPr>
    <w:r>
      <w:rPr>
        <w:noProof/>
        <w:color w:val="000000"/>
      </w:rPr>
      <w:drawing>
        <wp:inline distT="0" distB="0" distL="0" distR="0" wp14:anchorId="5892861C" wp14:editId="082FD777">
          <wp:extent cx="1865538" cy="1143395"/>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65538" cy="1143395"/>
                  </a:xfrm>
                  <a:prstGeom prst="rect">
                    <a:avLst/>
                  </a:prstGeom>
                  <a:ln/>
                </pic:spPr>
              </pic:pic>
            </a:graphicData>
          </a:graphic>
        </wp:inline>
      </w:drawing>
    </w:r>
    <w:r>
      <w:rPr>
        <w:rFonts w:ascii="Century Gothic" w:eastAsia="Century Gothic" w:hAnsi="Century Gothic" w:cs="Century Gothic"/>
        <w:smallCaps/>
        <w:noProof/>
        <w:color w:val="009999"/>
        <w:sz w:val="28"/>
        <w:szCs w:val="28"/>
      </w:rPr>
      <w:drawing>
        <wp:inline distT="0" distB="0" distL="0" distR="0" wp14:anchorId="2E699AF1" wp14:editId="2469D78F">
          <wp:extent cx="1222564" cy="1124321"/>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22564" cy="1124321"/>
                  </a:xfrm>
                  <a:prstGeom prst="rect">
                    <a:avLst/>
                  </a:prstGeom>
                  <a:ln/>
                </pic:spPr>
              </pic:pic>
            </a:graphicData>
          </a:graphic>
        </wp:inline>
      </w:drawing>
    </w:r>
  </w:p>
  <w:p w14:paraId="2B81ABA3" w14:textId="77777777" w:rsidR="004D7F7A" w:rsidRPr="005C4FB2" w:rsidRDefault="005C4FB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b/>
        <w:bCs/>
        <w:smallCaps/>
        <w:color w:val="009999"/>
        <w:sz w:val="28"/>
        <w:szCs w:val="28"/>
      </w:rPr>
    </w:pPr>
    <w:r w:rsidRPr="005C4FB2">
      <w:rPr>
        <w:rFonts w:ascii="Century Gothic" w:eastAsia="Century Gothic" w:hAnsi="Century Gothic" w:cs="Century Gothic"/>
        <w:b/>
        <w:bCs/>
        <w:smallCaps/>
        <w:color w:val="009999"/>
        <w:sz w:val="28"/>
        <w:szCs w:val="28"/>
      </w:rPr>
      <w:t>INFORMAZIONI PER LA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F7A"/>
    <w:rsid w:val="002B7F16"/>
    <w:rsid w:val="003D4DD2"/>
    <w:rsid w:val="004D7F7A"/>
    <w:rsid w:val="005C4FB2"/>
    <w:rsid w:val="007D20F7"/>
    <w:rsid w:val="008269B8"/>
    <w:rsid w:val="00BA5113"/>
    <w:rsid w:val="00CC20EE"/>
    <w:rsid w:val="00D17C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DB85"/>
  <w15:docId w15:val="{4F5344F9-E6C7-4E00-8EAE-AEB6623C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3A22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2214"/>
  </w:style>
  <w:style w:type="paragraph" w:styleId="Pidipagina">
    <w:name w:val="footer"/>
    <w:basedOn w:val="Normale"/>
    <w:link w:val="PidipaginaCarattere"/>
    <w:uiPriority w:val="99"/>
    <w:unhideWhenUsed/>
    <w:rsid w:val="003A22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2214"/>
  </w:style>
  <w:style w:type="character" w:styleId="Collegamentoipertestuale">
    <w:name w:val="Hyperlink"/>
    <w:basedOn w:val="Carpredefinitoparagrafo"/>
    <w:uiPriority w:val="99"/>
    <w:unhideWhenUsed/>
    <w:rsid w:val="002927A9"/>
    <w:rPr>
      <w:color w:val="0563C1" w:themeColor="hyperlink"/>
      <w:u w:val="single"/>
    </w:rPr>
  </w:style>
  <w:style w:type="character" w:customStyle="1" w:styleId="Menzionenonrisolta1">
    <w:name w:val="Menzione non risolta1"/>
    <w:basedOn w:val="Carpredefinitoparagrafo"/>
    <w:uiPriority w:val="99"/>
    <w:semiHidden/>
    <w:unhideWhenUsed/>
    <w:rsid w:val="002927A9"/>
    <w:rPr>
      <w:color w:val="605E5C"/>
      <w:shd w:val="clear" w:color="auto" w:fill="E1DFDD"/>
    </w:rPr>
  </w:style>
  <w:style w:type="paragraph" w:styleId="Paragrafoelenco">
    <w:name w:val="List Paragraph"/>
    <w:basedOn w:val="Normale"/>
    <w:uiPriority w:val="34"/>
    <w:qFormat/>
    <w:rsid w:val="00965F0D"/>
    <w:pPr>
      <w:ind w:left="720"/>
      <w:contextualSpacing/>
    </w:pPr>
  </w:style>
  <w:style w:type="paragraph" w:styleId="Testofumetto">
    <w:name w:val="Balloon Text"/>
    <w:basedOn w:val="Normale"/>
    <w:link w:val="TestofumettoCarattere"/>
    <w:uiPriority w:val="99"/>
    <w:semiHidden/>
    <w:unhideWhenUsed/>
    <w:rsid w:val="001738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380C"/>
    <w:rPr>
      <w:rFonts w:ascii="Segoe UI" w:hAnsi="Segoe UI" w:cs="Segoe UI"/>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unhideWhenUsed/>
    <w:rsid w:val="005C4F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urora@studiocomelli.eu" TargetMode="External"/><Relationship Id="rId3" Type="http://schemas.openxmlformats.org/officeDocument/2006/relationships/settings" Target="settings.xml"/><Relationship Id="rId7" Type="http://schemas.openxmlformats.org/officeDocument/2006/relationships/hyperlink" Target="mailto:info@isabellarhod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segreteria@pstconference.it" TargetMode="External"/><Relationship Id="rId2" Type="http://schemas.openxmlformats.org/officeDocument/2006/relationships/hyperlink" Target="http://www.pstconference.it"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MDm5Cuo6SoQ3ALRPbwLb4yAqMg==">AMUW2mW1jt5w4he7ZqO7TNWMg7i+DBnj4k3Gl3P1NJl1fC997JkmOobrsY9/kqEYqPaelOkWjVOK6uPMH+vgRA3PZrLSwl/3dES8Dyyw6driZzCGJsqv3JY=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645</Words>
  <Characters>3678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dc:creator>
  <cp:lastModifiedBy>Aurora Marin</cp:lastModifiedBy>
  <cp:revision>4</cp:revision>
  <dcterms:created xsi:type="dcterms:W3CDTF">2021-06-01T13:42:00Z</dcterms:created>
  <dcterms:modified xsi:type="dcterms:W3CDTF">2021-06-01T14:46:00Z</dcterms:modified>
</cp:coreProperties>
</file>